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604058" w:rsidRDefault="00604058" w:rsidP="006040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proofErr w:type="spellStart"/>
      <w:r w:rsidRPr="00604058">
        <w:rPr>
          <w:rFonts w:ascii="Times New Roman" w:hAnsi="Times New Roman" w:cs="Times New Roman"/>
          <w:b/>
          <w:sz w:val="24"/>
          <w:szCs w:val="24"/>
          <w:u w:val="single"/>
        </w:rPr>
        <w:t>Marcus</w:t>
      </w:r>
      <w:proofErr w:type="spellEnd"/>
      <w:r w:rsidRPr="006040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04058">
        <w:rPr>
          <w:rFonts w:ascii="Times New Roman" w:hAnsi="Times New Roman" w:cs="Times New Roman"/>
          <w:b/>
          <w:sz w:val="24"/>
          <w:szCs w:val="24"/>
          <w:u w:val="single"/>
        </w:rPr>
        <w:t>Tullius</w:t>
      </w:r>
      <w:proofErr w:type="spellEnd"/>
      <w:r w:rsidRPr="00604058">
        <w:rPr>
          <w:rFonts w:ascii="Times New Roman" w:hAnsi="Times New Roman" w:cs="Times New Roman"/>
          <w:b/>
          <w:sz w:val="24"/>
          <w:szCs w:val="24"/>
          <w:u w:val="single"/>
        </w:rPr>
        <w:t xml:space="preserve"> Cicero</w:t>
      </w:r>
    </w:p>
    <w:p w:rsidR="00604058" w:rsidRPr="00604058" w:rsidRDefault="00604058" w:rsidP="0060405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Rođen 3.I.106. 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Arpinu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novus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vitez</w:t>
      </w:r>
    </w:p>
    <w:p w:rsidR="00604058" w:rsidRPr="00604058" w:rsidRDefault="00604058" w:rsidP="0060405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Najveći rimski govornik</w:t>
      </w:r>
    </w:p>
    <w:p w:rsidR="00604058" w:rsidRPr="00604058" w:rsidRDefault="00604058" w:rsidP="0060405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Atički / azijski stil</w:t>
      </w:r>
    </w:p>
    <w:p w:rsidR="00604058" w:rsidRPr="00604058" w:rsidRDefault="00604058" w:rsidP="0060405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Moć govorene i pisane riječi</w:t>
      </w:r>
    </w:p>
    <w:p w:rsidR="00604058" w:rsidRPr="00604058" w:rsidRDefault="00604058" w:rsidP="0060405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Izgradnja latinskog jezika</w:t>
      </w:r>
    </w:p>
    <w:p w:rsidR="00604058" w:rsidRPr="00604058" w:rsidRDefault="00604058" w:rsidP="00604058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qualitas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essentia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,…</w:t>
      </w:r>
    </w:p>
    <w:p w:rsidR="00604058" w:rsidRPr="00604058" w:rsidRDefault="00604058" w:rsidP="00604058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Izbjegavanje grecizama,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hipotaksa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,…</w:t>
      </w:r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Životni put</w:t>
      </w:r>
    </w:p>
    <w:p w:rsidR="00604058" w:rsidRPr="00604058" w:rsidRDefault="00604058" w:rsidP="006040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Školovao se s bratom Kvintom u Rimu</w:t>
      </w:r>
    </w:p>
    <w:p w:rsidR="00604058" w:rsidRPr="00604058" w:rsidRDefault="00604058" w:rsidP="0060405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Retorika: Marko Antonije (143-87) i Lucije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Licinije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Kras (konzul 95.)</w:t>
      </w:r>
    </w:p>
    <w:p w:rsidR="00604058" w:rsidRPr="00604058" w:rsidRDefault="00604058" w:rsidP="0060405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Pravo: 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Kvint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Mucije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Scevola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Augur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Scevola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Pontifik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Filozofija: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Fedro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(epikurejac),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Filon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(akademičar),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Diodot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(stoik)</w:t>
      </w:r>
    </w:p>
    <w:p w:rsidR="00604058" w:rsidRPr="00604058" w:rsidRDefault="00604058" w:rsidP="0060405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Književnost i grčki: Aulo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Licinije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Arhija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81. drži prvi sudski govor (Pro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Quinctio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); ali karijeru počinje </w:t>
      </w:r>
    </w:p>
    <w:p w:rsidR="00604058" w:rsidRPr="00604058" w:rsidRDefault="00604058" w:rsidP="006040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80. govorom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Sexto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Roscio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Amerino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79-77. na usavršavanju u Grčkoj i Maloj Aziji</w:t>
      </w:r>
    </w:p>
    <w:p w:rsidR="00604058" w:rsidRPr="00604058" w:rsidRDefault="00604058" w:rsidP="0060405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zajedno s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Tironom</w:t>
      </w:r>
      <w:proofErr w:type="spellEnd"/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Politička karijera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Sve službe obavljao čim je bilo zakonski moguće</w:t>
      </w:r>
    </w:p>
    <w:p w:rsidR="00604058" w:rsidRPr="00604058" w:rsidRDefault="00604058" w:rsidP="0060405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Kvestor na Siciliji,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edil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pretor…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63.g.pr.Kr. konzul;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Katilinina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urota</w:t>
      </w:r>
    </w:p>
    <w:p w:rsidR="00604058" w:rsidRPr="00604058" w:rsidRDefault="00604058" w:rsidP="0060405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Senatus</w:t>
      </w:r>
      <w:proofErr w:type="spellEnd"/>
      <w:r w:rsidRPr="006040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consultum</w:t>
      </w:r>
      <w:proofErr w:type="spellEnd"/>
      <w:r w:rsidRPr="006040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ultimum</w:t>
      </w:r>
      <w:proofErr w:type="spellEnd"/>
      <w:r w:rsidRPr="00604058">
        <w:rPr>
          <w:rFonts w:ascii="Times New Roman" w:hAnsi="Times New Roman" w:cs="Times New Roman"/>
          <w:i/>
          <w:sz w:val="24"/>
          <w:szCs w:val="24"/>
        </w:rPr>
        <w:t xml:space="preserve">; Pater </w:t>
      </w: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patriae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04058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fortunatam</w:t>
      </w:r>
      <w:proofErr w:type="spellEnd"/>
      <w:r w:rsidRPr="006040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natam</w:t>
      </w:r>
      <w:proofErr w:type="spellEnd"/>
      <w:r w:rsidRPr="00604058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consule</w:t>
      </w:r>
      <w:proofErr w:type="spellEnd"/>
      <w:r w:rsidRPr="006040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i/>
          <w:sz w:val="24"/>
          <w:szCs w:val="24"/>
        </w:rPr>
        <w:t>Romam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60. se odbija priključiti trijumvirima i do sljedeće se godine povlači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58. pučki tribun P.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Klodije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Pulher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predlaže zakon protiv smrtne kazne rimskim građanima bez presude &gt; progonstvo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57. se vraća u Rim kao odvjetnik, 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Tuskulu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se bavi znanstvenim radom (retorikom)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52. g.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Klodije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je ubijen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51-50. prokonzul 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Kilikiji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49.g.pr.Kr. pristao uz Pompeja</w:t>
      </w:r>
    </w:p>
    <w:p w:rsidR="00604058" w:rsidRPr="00604058" w:rsidRDefault="00604058" w:rsidP="0060405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Sin mu se borio u Pompejevoj vojsci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Cezar ga je pomilovao 48. nakon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Farsala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pa se opet povlači u bavljenje književnošću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47.g.pr.Kr. razveo se od žene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Terencije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i oženio mladom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Publilijom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a 45. mu umire kći od posljedica porođaja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Nakon Cezarove smrti podupire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Oktavijana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44/43. In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Marcum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Antonium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orationes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Philippicae</w:t>
      </w:r>
      <w:proofErr w:type="spellEnd"/>
    </w:p>
    <w:p w:rsidR="00604058" w:rsidRPr="00604058" w:rsidRDefault="00604058" w:rsidP="00604058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Zadnji primjer slobodnog političkog govora</w:t>
      </w:r>
    </w:p>
    <w:p w:rsidR="00604058" w:rsidRPr="00604058" w:rsidRDefault="00604058" w:rsidP="0060405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7.XII.43. uhvatili su ga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Antonijevi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pristaše 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Formijima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kad je htio otploviti u Makedoniju </w:t>
      </w:r>
    </w:p>
    <w:p w:rsidR="00604058" w:rsidRPr="00604058" w:rsidRDefault="00604058" w:rsidP="0060405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odrubili mu glavu i odrezali ruke te ih izložili na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rostri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na Forumu</w:t>
      </w:r>
    </w:p>
    <w:p w:rsidR="00604058" w:rsidRPr="00604058" w:rsidRDefault="00604058" w:rsidP="00604058">
      <w:pPr>
        <w:rPr>
          <w:rFonts w:ascii="Times New Roman" w:hAnsi="Times New Roman" w:cs="Times New Roman"/>
          <w:sz w:val="24"/>
          <w:szCs w:val="24"/>
        </w:rPr>
      </w:pPr>
    </w:p>
    <w:p w:rsidR="00604058" w:rsidRPr="00604058" w:rsidRDefault="00604058" w:rsidP="00604058">
      <w:pPr>
        <w:rPr>
          <w:rFonts w:ascii="Times New Roman" w:hAnsi="Times New Roman" w:cs="Times New Roman"/>
          <w:sz w:val="24"/>
          <w:szCs w:val="24"/>
        </w:rPr>
      </w:pPr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Opus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Retorika: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teoretska djela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govori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Filozofski spisi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Korespondencija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Poezija: 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consulatu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libri tres,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temporibus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razne pjesme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neoteričke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Prijevodi: 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Φα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ινόμεν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α, ep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iz Sola (310–240); 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Ksenofontovo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djelo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Οἰκονομικός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Demostenovi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govori, Platonovi dijalozi</w:t>
      </w:r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Govori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Od 88 sačuvano ih je 58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Zapisivao ih je i priređivao (Marko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Tulije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Tiron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(umro c.4.g.pr.Kr.), a nakon Ciceronove smrti ih je i objavio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Počeci stenografije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notae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Tironianae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Milone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Sudski i politički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Sudski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Quinctio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(81.),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Sexto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Roscio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Amerino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(80.), Pro Q.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Roscio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Comoedo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(77.),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Tullio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(71.),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Divinatio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Caecilium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(70.), In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Verrem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(70.),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Fonteio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(69.),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Caecina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(69.),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Cluentio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(66.),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Rabirio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Perduellionis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Reo (63.),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Murena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(63.),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(62.),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Archia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poeta (62.), Pro Antonio (59.),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Flacco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(59.),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Sestio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(56.), In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Vatinium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testem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(56.),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Caelio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(56.),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Balbo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(56.),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Plancio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(54.),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Rabirio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Postumo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(54.)</w:t>
      </w:r>
    </w:p>
    <w:p w:rsidR="00604058" w:rsidRPr="00604058" w:rsidRDefault="00604058" w:rsidP="0060405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Politički</w:t>
      </w:r>
    </w:p>
    <w:p w:rsidR="00604058" w:rsidRPr="00604058" w:rsidRDefault="00604058" w:rsidP="00604058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Pro lege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Manilia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ili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imperio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Pompei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(66.), In toga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(+64.), De lege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agraria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Rullum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(63.), In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Catilinam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I-IV (63.), Post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reditum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Quirites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(57.), Post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reditum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Senatu (57.),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domo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(57.),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haruspicum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responsis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(57.),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Provinciis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consularibus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(56.), In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Pisonem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(55.),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Milone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(52.),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Marcello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(46.),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Ligario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(46.), Pro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Deiotaro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(46.),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Orationes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Antonium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habitae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XIV sive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Philippicae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(44.)</w:t>
      </w:r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Pisma</w:t>
      </w:r>
    </w:p>
    <w:p w:rsidR="00604058" w:rsidRPr="00604058" w:rsidRDefault="00604058" w:rsidP="00604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Preko 800, podijeljena u 4 zbirke</w:t>
      </w:r>
    </w:p>
    <w:p w:rsidR="00604058" w:rsidRPr="00604058" w:rsidRDefault="00604058" w:rsidP="00604058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Ima i tuđih; 68. – 43.g.pr.Kr.;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contexta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temporum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Većinom pisana iz progonstva i službi izvan Rima</w:t>
      </w:r>
    </w:p>
    <w:p w:rsidR="00604058" w:rsidRPr="00604058" w:rsidRDefault="00604058" w:rsidP="00604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Nisu bila namijenjena objavljivanju: razgovorni(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 jezik</w:t>
      </w:r>
    </w:p>
    <w:p w:rsidR="00604058" w:rsidRPr="00604058" w:rsidRDefault="00604058" w:rsidP="00604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Quintum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fratrem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3 knjige, 27 pisama</w:t>
      </w:r>
    </w:p>
    <w:p w:rsidR="00604058" w:rsidRPr="00604058" w:rsidRDefault="00604058" w:rsidP="00604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58" w:rsidRPr="00604058" w:rsidRDefault="00604058" w:rsidP="00604058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lastRenderedPageBreak/>
        <w:t>16 knjiga, ženi i djeci i mnogima drugima</w:t>
      </w:r>
    </w:p>
    <w:p w:rsidR="00604058" w:rsidRPr="00604058" w:rsidRDefault="00604058" w:rsidP="00604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Atticum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16 knjiga Titu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Pomponiju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Atiku</w:t>
      </w:r>
    </w:p>
    <w:p w:rsidR="00604058" w:rsidRPr="00604058" w:rsidRDefault="00604058" w:rsidP="0060405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Epistulae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Brutum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2 knjige, Marku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</w:t>
      </w:r>
      <w:proofErr w:type="spellEnd"/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TEORIJA</w:t>
      </w:r>
    </w:p>
    <w:p w:rsidR="00604058" w:rsidRPr="00604058" w:rsidRDefault="00604058" w:rsidP="0060405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Teorijska su djela pisana u zatišjima Ciceronove političke aktivnosti </w:t>
      </w:r>
    </w:p>
    <w:p w:rsidR="00604058" w:rsidRPr="00604058" w:rsidRDefault="00604058" w:rsidP="00604058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55., 51. i 46-44.g.pr.Kr.</w:t>
      </w:r>
    </w:p>
    <w:p w:rsidR="00604058" w:rsidRPr="00604058" w:rsidRDefault="00604058" w:rsidP="0060405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Nisu sva djela u potpunosti očuvana, a neka su izdavana nakon smrti</w:t>
      </w:r>
    </w:p>
    <w:p w:rsidR="00604058" w:rsidRPr="00604058" w:rsidRDefault="00604058" w:rsidP="0060405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Lovljenje ravnoteže između modernizacije (i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helenizacije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 i očuvanja tradicije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maiorum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</w:t>
      </w:r>
    </w:p>
    <w:p w:rsidR="00604058" w:rsidRPr="00604058" w:rsidRDefault="00604058" w:rsidP="0060405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Stvaranje temelja za rimsku vladajuću klasu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</w:t>
      </w:r>
    </w:p>
    <w:p w:rsidR="00604058" w:rsidRPr="00604058" w:rsidRDefault="00604058" w:rsidP="00604058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oni se školuju i brinu za dobrobit države; pluralizam životnih stilova</w:t>
      </w:r>
    </w:p>
    <w:p w:rsidR="00604058" w:rsidRPr="00604058" w:rsidRDefault="00604058" w:rsidP="00604058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politika i religija,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(tolerancija, pristojnost,…)</w:t>
      </w:r>
    </w:p>
    <w:p w:rsidR="00604058" w:rsidRPr="00604058" w:rsidRDefault="00604058" w:rsidP="0060405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U filozofiji je eklektik, naginje mlađoj akademiji i skepticizmu</w:t>
      </w:r>
    </w:p>
    <w:p w:rsidR="00604058" w:rsidRPr="00604058" w:rsidRDefault="00604058" w:rsidP="00604058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Osnovna namjera je na jasan način obrazovanim Rimljanima prikazati glavne grčke filozofske sustave i njihov stav u konkretnim pitanjima koja su bila Rimljanima zanimljiva</w:t>
      </w:r>
    </w:p>
    <w:p w:rsidR="00604058" w:rsidRPr="00604058" w:rsidRDefault="00604058" w:rsidP="00604058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Popularizirao grčku filozofiju u Rimu i stvorio filozofsku terminologiju</w:t>
      </w:r>
    </w:p>
    <w:p w:rsidR="00604058" w:rsidRPr="00604058" w:rsidRDefault="00604058" w:rsidP="00604058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Forma dijaloga</w:t>
      </w:r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Retorika</w:t>
      </w:r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inventione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(c. 86): kratka rasprava o pronalaženju tema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spoj rječitosti i obrazovanosti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) &lt;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Rhetorica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Herennium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oratore ad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Quintum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fratrem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libri III (55.)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Dijalog o idealnom govorniku, problemima sastavljanja govora, naobrazbe i morala govornika, nastupu i moći uvjeravanja…; smješten u 91.g.pr.Kr. (prije početka sukoba i krize države)</w:t>
      </w:r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Partitione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Oratoria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Dialogus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– udžbenik u obliku pitanja i odgovora za sina Marka</w:t>
      </w:r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sive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claris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oratoribus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(46.) – dijalog posvećen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aticistu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Marku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“povijest” govorništva, spomen mnogih grčkih i rimskih govornika i njihovih djela, pomirba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aticizma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azijanizma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optimo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genere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oratorum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(46.) – nedovršena rasprava o pravom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aticizmu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Orator ad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Marcum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(46.) 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prikaz idealnog govornika i uporabe ritma u prozi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3 cilja govorništva: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probare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delectare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flectere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3 stilska registra: niski, srednji i uzvišeni ili „patetični” </w:t>
      </w:r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Topica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(44., napisao ga na putu u Grčku)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Prema Aristotelu, tehnika iznalaženja građe, pronalaženja tema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Topoi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= mjesta pogodna za sve teme i discipline (pjesništvo, politika, retorika, filozofija itd.)</w:t>
      </w:r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:rsidR="00604058" w:rsidRPr="00604058" w:rsidRDefault="00604058" w:rsidP="0060405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Izgubljena prozna djela (većinom filozofska): 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Utjeha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Consolatio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45. g., nakon smrti kćeri)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Hortenzije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Hortensius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45.; poticaj na filozofiju)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lastRenderedPageBreak/>
        <w:t xml:space="preserve">Pohvala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Katonu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Catonis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45)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O slavi (De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44), O vrlinama (De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virtutibus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), O proricanju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augura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auguriis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), O svojim namjerama (De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consiliis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Geografsko djelo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Chorographia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?) </w:t>
      </w:r>
    </w:p>
    <w:p w:rsidR="00604058" w:rsidRPr="00604058" w:rsidRDefault="00604058" w:rsidP="00604058">
      <w:pPr>
        <w:pStyle w:val="Odlomakpopis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O zanimljivostima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Admiranda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</w:t>
      </w:r>
    </w:p>
    <w:p w:rsidR="00604058" w:rsidRPr="00604058" w:rsidRDefault="00604058" w:rsidP="00604058">
      <w:pPr>
        <w:rPr>
          <w:rFonts w:ascii="Times New Roman" w:hAnsi="Times New Roman" w:cs="Times New Roman"/>
          <w:sz w:val="24"/>
          <w:szCs w:val="24"/>
        </w:rPr>
      </w:pPr>
    </w:p>
    <w:p w:rsidR="00604058" w:rsidRPr="00604058" w:rsidRDefault="00604058" w:rsidP="00604058">
      <w:pPr>
        <w:rPr>
          <w:rFonts w:ascii="Times New Roman" w:hAnsi="Times New Roman" w:cs="Times New Roman"/>
          <w:b/>
          <w:sz w:val="24"/>
          <w:szCs w:val="24"/>
        </w:rPr>
      </w:pPr>
      <w:r w:rsidRPr="00604058">
        <w:rPr>
          <w:rFonts w:ascii="Times New Roman" w:hAnsi="Times New Roman" w:cs="Times New Roman"/>
          <w:b/>
          <w:sz w:val="24"/>
          <w:szCs w:val="24"/>
        </w:rPr>
        <w:t>Filozofija</w:t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(54-51.) u 6 knjiga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Platonovski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dijalog; rekonstruira idealno društveno uređenje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Scipionovo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doba, 129.g.pr.Kr.), lik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princepsa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Sačuvano samo nekoliko fragmenata: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Somnium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Scipionis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(blaženstvo velikih državnika nakon smrti)</w:t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legibus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(52.) u 5 knjiga o dobrim i lošim stranama rimskog zakonodavstva i različitim filozofskim stajalištima</w:t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Paradoxa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Stoicorum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(46.), posvećeno Marku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Academica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priora (2 knjige) i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posteriora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 knjige) – o epistemiologiji u dijalogu </w:t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V. (45.), Marku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3 dijaloga u 5 knjiga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bavi se etičkim problemima i sukobom raznih filozofskih škola po pitanju svrhe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τέλος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 čovjeka i ljudskog života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Pomirba epikurejskog i stoičkog učenja</w:t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Tusculanae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disputationes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. V (45-44.), Marku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Brutu</w:t>
      </w:r>
      <w:proofErr w:type="spellEnd"/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dijalog o etičkim pitanjima: što je nužno za ljudsku sreću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1. preziranje smrti, 2. podnošenje boli, 3. ublažavanje tuge, 4. o ostalim duševnim nemirima, 5. samodostatnost vrline za sretan život?</w:t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Religioznim i teološkim temama (vjera i praznovjerje) bavi se u 3 dijaloga: 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divinatione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(2 knjige), De natura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deorum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(3 knjige) i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fato</w:t>
      </w:r>
      <w:proofErr w:type="spellEnd"/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officiis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. III (44.), posvećeno sinu Marku (na studiju u Ateni)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prema stoiku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Panetiju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, pedagoški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govori o dužnostima svakog čovjeka prvenstveno s etičkog aspekta; o korijenima krize u rimskom društvu; o časnom i korisnom, o samokontroli i nagonima</w:t>
      </w:r>
    </w:p>
    <w:p w:rsidR="00604058" w:rsidRPr="00604058" w:rsidRDefault="00604058" w:rsidP="00604058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razvijanjem vrlina vladajući pridonose općem dobru države</w:t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Cato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sive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senectute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(44.), posvećen Atiku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Ovdje i u Republici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Katon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je točka stabilnosti u nestalnim vremenima, vjernost tradiciji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Ispreplitanje političkog angažmana i radne dokolice (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otium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)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Događa se 150.g.pr.Kr.</w:t>
      </w:r>
    </w:p>
    <w:p w:rsidR="00604058" w:rsidRPr="00604058" w:rsidRDefault="00604058" w:rsidP="00604058">
      <w:pPr>
        <w:pStyle w:val="Odlomakpopisa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vixi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frustra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natum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existimem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ex vita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discedo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hospitio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domo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Commorandi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devorsorium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nobis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habitandi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>.</w:t>
      </w:r>
      <w:r w:rsidRPr="00604058">
        <w:rPr>
          <w:rFonts w:ascii="Times New Roman" w:hAnsi="Times New Roman" w:cs="Times New Roman"/>
          <w:sz w:val="24"/>
          <w:szCs w:val="24"/>
        </w:rPr>
        <w:tab/>
      </w:r>
    </w:p>
    <w:p w:rsidR="00604058" w:rsidRPr="00604058" w:rsidRDefault="00604058" w:rsidP="0060405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4058">
        <w:rPr>
          <w:rFonts w:ascii="Times New Roman" w:hAnsi="Times New Roman" w:cs="Times New Roman"/>
          <w:sz w:val="24"/>
          <w:szCs w:val="24"/>
        </w:rPr>
        <w:t>Laelius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sive De </w:t>
      </w:r>
      <w:proofErr w:type="spellStart"/>
      <w:r w:rsidRPr="00604058">
        <w:rPr>
          <w:rFonts w:ascii="Times New Roman" w:hAnsi="Times New Roman" w:cs="Times New Roman"/>
          <w:sz w:val="24"/>
          <w:szCs w:val="24"/>
        </w:rPr>
        <w:t>amicitia</w:t>
      </w:r>
      <w:proofErr w:type="spellEnd"/>
      <w:r w:rsidRPr="00604058">
        <w:rPr>
          <w:rFonts w:ascii="Times New Roman" w:hAnsi="Times New Roman" w:cs="Times New Roman"/>
          <w:sz w:val="24"/>
          <w:szCs w:val="24"/>
        </w:rPr>
        <w:t xml:space="preserve"> (44.), posvećen Atiku</w:t>
      </w:r>
    </w:p>
    <w:p w:rsidR="00604058" w:rsidRPr="00604058" w:rsidRDefault="00604058" w:rsidP="00604058">
      <w:pPr>
        <w:pStyle w:val="Odlomakpopis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4058">
        <w:rPr>
          <w:rFonts w:ascii="Times New Roman" w:hAnsi="Times New Roman" w:cs="Times New Roman"/>
          <w:sz w:val="24"/>
          <w:szCs w:val="24"/>
        </w:rPr>
        <w:t>Dijalog u 129.g.pr.Kr. o naravi i vrijednosti prijateljstva, ne samo u smislu političkih veza</w:t>
      </w:r>
    </w:p>
    <w:bookmarkEnd w:id="0"/>
    <w:p w:rsidR="00604058" w:rsidRPr="00604058" w:rsidRDefault="00604058" w:rsidP="00604058">
      <w:pPr>
        <w:rPr>
          <w:rFonts w:ascii="Times New Roman" w:hAnsi="Times New Roman" w:cs="Times New Roman"/>
          <w:sz w:val="24"/>
          <w:szCs w:val="24"/>
        </w:rPr>
      </w:pPr>
    </w:p>
    <w:sectPr w:rsidR="00604058" w:rsidRPr="0060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A5D67"/>
    <w:multiLevelType w:val="hybridMultilevel"/>
    <w:tmpl w:val="F5FA1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464"/>
    <w:multiLevelType w:val="hybridMultilevel"/>
    <w:tmpl w:val="FF34F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C3ECC"/>
    <w:multiLevelType w:val="hybridMultilevel"/>
    <w:tmpl w:val="D4F2F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7E0B"/>
    <w:multiLevelType w:val="hybridMultilevel"/>
    <w:tmpl w:val="7CA66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0FCE"/>
    <w:multiLevelType w:val="hybridMultilevel"/>
    <w:tmpl w:val="EA66E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3D4D"/>
    <w:multiLevelType w:val="hybridMultilevel"/>
    <w:tmpl w:val="DEC4C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45012"/>
    <w:multiLevelType w:val="hybridMultilevel"/>
    <w:tmpl w:val="FDBE0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FF8"/>
    <w:multiLevelType w:val="hybridMultilevel"/>
    <w:tmpl w:val="C0E6B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58"/>
    <w:rsid w:val="001C6D6B"/>
    <w:rsid w:val="00435D51"/>
    <w:rsid w:val="0060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A992"/>
  <w15:chartTrackingRefBased/>
  <w15:docId w15:val="{711F1653-59E9-45DB-B37A-5594E5A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2017-09-18T11:37:00Z</dcterms:created>
  <dcterms:modified xsi:type="dcterms:W3CDTF">2017-09-18T11:47:00Z</dcterms:modified>
</cp:coreProperties>
</file>