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Pr="005E5253" w:rsidRDefault="005E5253" w:rsidP="005E52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253">
        <w:rPr>
          <w:rFonts w:ascii="Times New Roman" w:hAnsi="Times New Roman" w:cs="Times New Roman"/>
          <w:b/>
          <w:sz w:val="24"/>
          <w:szCs w:val="24"/>
          <w:u w:val="single"/>
        </w:rPr>
        <w:t xml:space="preserve">Historiografija </w:t>
      </w:r>
      <w:proofErr w:type="spellStart"/>
      <w:r w:rsidRPr="005E5253">
        <w:rPr>
          <w:rFonts w:ascii="Times New Roman" w:hAnsi="Times New Roman" w:cs="Times New Roman"/>
          <w:b/>
          <w:sz w:val="24"/>
          <w:szCs w:val="24"/>
          <w:u w:val="single"/>
        </w:rPr>
        <w:t>Augustova</w:t>
      </w:r>
      <w:proofErr w:type="spellEnd"/>
      <w:r w:rsidRPr="005E5253">
        <w:rPr>
          <w:rFonts w:ascii="Times New Roman" w:hAnsi="Times New Roman" w:cs="Times New Roman"/>
          <w:b/>
          <w:sz w:val="24"/>
          <w:szCs w:val="24"/>
          <w:u w:val="single"/>
        </w:rPr>
        <w:t xml:space="preserve"> doba</w:t>
      </w:r>
    </w:p>
    <w:p w:rsidR="005E5253" w:rsidRPr="005E5253" w:rsidRDefault="005E52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b/>
          <w:sz w:val="24"/>
          <w:szCs w:val="24"/>
        </w:rPr>
        <w:t>Titus</w:t>
      </w:r>
      <w:proofErr w:type="spellEnd"/>
      <w:r w:rsidRPr="005E52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b/>
          <w:sz w:val="24"/>
          <w:szCs w:val="24"/>
        </w:rPr>
        <w:t>Livius</w:t>
      </w:r>
      <w:proofErr w:type="spellEnd"/>
      <w:r w:rsidRPr="005E525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E5253">
        <w:rPr>
          <w:rFonts w:ascii="Times New Roman" w:hAnsi="Times New Roman" w:cs="Times New Roman"/>
          <w:b/>
          <w:sz w:val="24"/>
          <w:szCs w:val="24"/>
        </w:rPr>
        <w:t>Tit</w:t>
      </w:r>
      <w:proofErr w:type="spellEnd"/>
      <w:r w:rsidRPr="005E5253">
        <w:rPr>
          <w:rFonts w:ascii="Times New Roman" w:hAnsi="Times New Roman" w:cs="Times New Roman"/>
          <w:b/>
          <w:sz w:val="24"/>
          <w:szCs w:val="24"/>
        </w:rPr>
        <w:t xml:space="preserve"> Livije)</w:t>
      </w:r>
    </w:p>
    <w:p w:rsidR="005E5253" w:rsidRPr="005E5253" w:rsidRDefault="005E5253" w:rsidP="005E525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59. g.pr.Kr..- 17/18.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g.n.e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., rodom iz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Patavija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u Cisalpinskoj Galiji</w:t>
      </w:r>
    </w:p>
    <w:p w:rsidR="005E5253" w:rsidRPr="005E5253" w:rsidRDefault="005E5253" w:rsidP="005E525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Protiv Marka Antonija i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Azinija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Poliona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u građanskim ratovima 40-ih</w:t>
      </w:r>
    </w:p>
    <w:p w:rsidR="005E5253" w:rsidRPr="005E5253" w:rsidRDefault="005E5253" w:rsidP="005E525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Oko 29. dolazi u Rim, često se vraća u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Patavij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gdje je proveo i posljednje godine</w:t>
      </w:r>
    </w:p>
    <w:p w:rsidR="005E5253" w:rsidRPr="005E5253" w:rsidRDefault="005E5253" w:rsidP="005E525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pohađao neku retorsku školu (? – spoj filozofije i govorništva u AUC)</w:t>
      </w:r>
    </w:p>
    <w:p w:rsidR="005E5253" w:rsidRPr="005E5253" w:rsidRDefault="005E5253" w:rsidP="005E525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sz w:val="24"/>
          <w:szCs w:val="24"/>
        </w:rPr>
        <w:t>Augustov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krug intimnih prijatelja, učitelj (cara) Klaudija</w:t>
      </w:r>
    </w:p>
    <w:p w:rsidR="005E5253" w:rsidRPr="005E5253" w:rsidRDefault="005E5253" w:rsidP="005E525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Povučen, republikanac blizak aristokratskoj senatorskoj opoziciji</w:t>
      </w:r>
    </w:p>
    <w:p w:rsidR="005E5253" w:rsidRPr="005E5253" w:rsidRDefault="005E5253" w:rsidP="005E525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August ga u šali zvao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Pompeianus</w:t>
      </w:r>
      <w:proofErr w:type="spellEnd"/>
    </w:p>
    <w:p w:rsidR="005E5253" w:rsidRPr="005E5253" w:rsidRDefault="005E5253" w:rsidP="005E525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sz w:val="24"/>
          <w:szCs w:val="24"/>
        </w:rPr>
        <w:t>Laudator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temporis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acti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253" w:rsidRPr="005E5253" w:rsidRDefault="005E5253" w:rsidP="005E525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djelo puno domoljublja, moralnosti i divljenja drevnoj prošlosti</w:t>
      </w:r>
    </w:p>
    <w:p w:rsidR="005E5253" w:rsidRPr="005E5253" w:rsidRDefault="005E5253" w:rsidP="005E525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u skladu s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Augustovom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obnovom</w:t>
      </w:r>
    </w:p>
    <w:p w:rsidR="005E5253" w:rsidRPr="005E5253" w:rsidRDefault="005E5253" w:rsidP="005E525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Djela</w:t>
      </w:r>
    </w:p>
    <w:p w:rsidR="005E5253" w:rsidRPr="005E5253" w:rsidRDefault="005E5253" w:rsidP="005E525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Od znanstvenog i književnog rada izgubljeni su:</w:t>
      </w:r>
    </w:p>
    <w:p w:rsidR="005E5253" w:rsidRPr="005E5253" w:rsidRDefault="005E5253" w:rsidP="005E5253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Dijalozi (popularno-filozofski i povijesni sadržaj kao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Varonovi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Logistorici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>)</w:t>
      </w:r>
    </w:p>
    <w:p w:rsidR="005E5253" w:rsidRPr="005E5253" w:rsidRDefault="005E5253" w:rsidP="005E5253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Ostali filozofski spisi</w:t>
      </w:r>
    </w:p>
    <w:p w:rsidR="005E5253" w:rsidRPr="005E5253" w:rsidRDefault="005E5253" w:rsidP="005E5253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sz w:val="24"/>
          <w:szCs w:val="24"/>
        </w:rPr>
        <w:t>Epistulae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, o govorništvu i stilu </w:t>
      </w:r>
    </w:p>
    <w:p w:rsidR="005E5253" w:rsidRPr="005E5253" w:rsidRDefault="005E5253" w:rsidP="005E525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Urbe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condita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libri CXLII</w:t>
      </w:r>
    </w:p>
    <w:p w:rsidR="005E5253" w:rsidRPr="005E5253" w:rsidRDefault="005E5253" w:rsidP="005E5253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rimska povijest od Eneje do smrti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Augustova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pastorka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Druza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9. n.e. </w:t>
      </w:r>
    </w:p>
    <w:p w:rsidR="005E5253" w:rsidRPr="005E5253" w:rsidRDefault="005E5253" w:rsidP="005E5253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pisana od 29.pr.Kr. do 15.n.e. </w:t>
      </w:r>
    </w:p>
    <w:p w:rsidR="005E5253" w:rsidRPr="005E5253" w:rsidRDefault="005E5253" w:rsidP="005E5253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sačuvano je 35 knjiga (I, III, IV. i prva polovina V. dekade – do Makedonskih ratova, 167.g.pr.Kr.)</w:t>
      </w:r>
    </w:p>
    <w:p w:rsidR="005E5253" w:rsidRPr="005E5253" w:rsidRDefault="005E5253" w:rsidP="005E5253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Sadržaj nesačuvanih knjiga poznat je iz citata antičkih autora i sažetaka (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epitoma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perioha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breviarium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>; uglavnom nastajali krajem antike)</w:t>
      </w:r>
    </w:p>
    <w:p w:rsidR="005E5253" w:rsidRPr="005E5253" w:rsidRDefault="005E5253" w:rsidP="005E525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urbe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condita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– izvori i stil</w:t>
      </w:r>
    </w:p>
    <w:p w:rsidR="005E5253" w:rsidRPr="005E5253" w:rsidRDefault="005E5253" w:rsidP="005E525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Narator više nego istraživač; za izvore koristi prethodne povjesničare </w:t>
      </w:r>
    </w:p>
    <w:p w:rsidR="005E5253" w:rsidRPr="005E5253" w:rsidRDefault="005E5253" w:rsidP="005E5253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sz w:val="24"/>
          <w:szCs w:val="24"/>
        </w:rPr>
        <w:t>Analisti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(struktura),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Polibije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Katon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(rijetko), (~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Tukidid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– po vojnim pohodima)</w:t>
      </w:r>
    </w:p>
    <w:p w:rsidR="005E5253" w:rsidRPr="005E5253" w:rsidRDefault="005E5253" w:rsidP="005E5253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dramatično, ne sasvim kritički (legende s dozom skepticizma), bez uvida u izvornu građu</w:t>
      </w:r>
    </w:p>
    <w:p w:rsidR="005E5253" w:rsidRPr="005E5253" w:rsidRDefault="005E5253" w:rsidP="005E5253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publiku je više zanimalo novije razdoblje</w:t>
      </w:r>
    </w:p>
    <w:p w:rsidR="005E5253" w:rsidRPr="005E5253" w:rsidRDefault="005E5253" w:rsidP="005E525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sz w:val="24"/>
          <w:szCs w:val="24"/>
        </w:rPr>
        <w:t>Patavinitas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= provincijalizmi u leksiku i sintaksi rečenice; sklonost republici i neiskvaren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maiorum</w:t>
      </w:r>
      <w:proofErr w:type="spellEnd"/>
    </w:p>
    <w:p w:rsidR="005E5253" w:rsidRPr="005E5253" w:rsidRDefault="005E5253" w:rsidP="005E525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sz w:val="24"/>
          <w:szCs w:val="24"/>
        </w:rPr>
        <w:t>Lactea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ubertas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candor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– jasan stil s opširnim opisima, pjesničkim i dramatskim karakteristikama</w:t>
      </w:r>
    </w:p>
    <w:p w:rsidR="005E5253" w:rsidRPr="005E5253" w:rsidRDefault="005E5253" w:rsidP="005E5253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Govori, rasprave, epizode sa ženskim likovima (Lukrecija), preokreti u bitkama (2. punski rat), patetika…</w:t>
      </w:r>
    </w:p>
    <w:p w:rsidR="005E5253" w:rsidRPr="005E5253" w:rsidRDefault="005E5253" w:rsidP="005E5253">
      <w:pPr>
        <w:pStyle w:val="Odlomakpopisa"/>
        <w:ind w:left="1440" w:firstLine="360"/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= helenistički (i Ciceronov) utjecaj</w:t>
      </w:r>
    </w:p>
    <w:p w:rsidR="005E5253" w:rsidRPr="005E5253" w:rsidRDefault="005E5253" w:rsidP="005E525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Moralnost</w:t>
      </w:r>
    </w:p>
    <w:p w:rsidR="005E5253" w:rsidRPr="005E5253" w:rsidRDefault="005E5253" w:rsidP="005E5253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Pripovijeda slavnu rimsku prošlost kako bi izliječio bol nastalu u građanskim ratovima</w:t>
      </w:r>
    </w:p>
    <w:p w:rsidR="005E5253" w:rsidRPr="005E5253" w:rsidRDefault="005E5253" w:rsidP="005E5253">
      <w:pPr>
        <w:pStyle w:val="Odlomakpopisa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Rim se iskvario teže i sporije od drugih država;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fortuna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virtus</w:t>
      </w:r>
      <w:proofErr w:type="spellEnd"/>
    </w:p>
    <w:p w:rsidR="005E5253" w:rsidRPr="005E5253" w:rsidRDefault="005E5253" w:rsidP="005E5253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Prošlost je skup primjera =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exempla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(kroz pojedince)</w:t>
      </w:r>
    </w:p>
    <w:p w:rsidR="005E5253" w:rsidRPr="005E5253" w:rsidRDefault="005E5253" w:rsidP="005E5253">
      <w:pPr>
        <w:pStyle w:val="Odlomakpopisa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dobri ili loši, pokazuju što treba oponašati, a što izbjegavati</w:t>
      </w:r>
    </w:p>
    <w:p w:rsidR="005E5253" w:rsidRPr="005E5253" w:rsidRDefault="005E5253" w:rsidP="005E5253">
      <w:pPr>
        <w:pStyle w:val="Odlomakpopisa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lastRenderedPageBreak/>
        <w:t>ističe vrline poznatih osoba i mane neprijateljskih vojskovođa, običaje (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mores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- moralni lik puka i pojedinih muževa u raznim razdobljima rimske povijesti)</w:t>
      </w:r>
    </w:p>
    <w:p w:rsidR="005E5253" w:rsidRPr="005E5253" w:rsidRDefault="005E5253" w:rsidP="005E5253">
      <w:pPr>
        <w:pStyle w:val="Odlomakpopisa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sjećanje i pouka iz njega su važniji od povijesne istine</w:t>
      </w:r>
    </w:p>
    <w:p w:rsidR="005E5253" w:rsidRPr="005E5253" w:rsidRDefault="005E5253" w:rsidP="005E5253">
      <w:pPr>
        <w:rPr>
          <w:rFonts w:ascii="Times New Roman" w:hAnsi="Times New Roman" w:cs="Times New Roman"/>
          <w:i/>
          <w:sz w:val="16"/>
          <w:szCs w:val="24"/>
        </w:rPr>
      </w:pP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Facturusne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operae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pretium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sim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si a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primordio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urbis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res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populi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Romani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perscripserim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nec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satis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scio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nec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si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sciam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dicere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ausim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quippe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qui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cum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veterem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tum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volgatam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esse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rem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videam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dum novi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semper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scriptores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aut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in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rebus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certius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aliquid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allaturos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se aut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scribendi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arte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rudem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vetustatem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superaturos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credunt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.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Utcumque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erit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iuvabit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tamen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rerum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gestarum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memoriae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principis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terrarum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populi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pro virili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parte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ipsum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consuluisse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; ...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Res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est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praeterea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immensi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operis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ut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quae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supra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septingentesimum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annum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repetatur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quae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ab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exiguis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profecta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initiis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eo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creverit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ut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iam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magnitudine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laboret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sua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;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legentium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plerisque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haud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dubito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quin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primae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origines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proximaque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originibus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minus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praebitura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voluptatis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sint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festinantibus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ad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haec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nova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quibus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iam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pridem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praevalentis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populi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vires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se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ipsae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conficiunt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: ego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contra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hoc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quoque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laboris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praemium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petam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ut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me a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conspectu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malorum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quae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nostra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tot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per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annos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vidit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aetas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tantisper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certe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dum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prisca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[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tota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]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illa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mente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repeto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avertam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omnis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expers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curae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quae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scribentis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animum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etsi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non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flectere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a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uero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sollicitum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tamen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efficere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posset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>. ...</w:t>
      </w:r>
    </w:p>
    <w:p w:rsidR="005E5253" w:rsidRPr="005E5253" w:rsidRDefault="005E5253" w:rsidP="005E5253">
      <w:pPr>
        <w:rPr>
          <w:rFonts w:ascii="Times New Roman" w:hAnsi="Times New Roman" w:cs="Times New Roman"/>
          <w:i/>
          <w:sz w:val="16"/>
          <w:szCs w:val="24"/>
        </w:rPr>
      </w:pP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Sed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haec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his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similia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utcumque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animaduersa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aut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existimata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erunt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haud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in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magno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equidem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ponam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discrimine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: ad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illa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mihi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pro se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quisque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acriter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intendat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animum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quae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vita,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qui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mores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fuerint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per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quos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viros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quibusque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artibus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domi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militiaeque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partum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auctum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imperium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sit;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labente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deinde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paulatim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disciplina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velut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desidentes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primo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mores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sequatur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animo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deinde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ut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magis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magisque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lapsi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sint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tum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ire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coeperint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praecipites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donec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ad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haec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tempora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quibus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nec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vitia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nostra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nec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remedia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pati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possumus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perventum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est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>.</w:t>
      </w:r>
    </w:p>
    <w:p w:rsidR="005E5253" w:rsidRDefault="005E5253" w:rsidP="005E5253">
      <w:pPr>
        <w:rPr>
          <w:rFonts w:ascii="Times New Roman" w:hAnsi="Times New Roman" w:cs="Times New Roman"/>
          <w:i/>
          <w:sz w:val="16"/>
          <w:szCs w:val="24"/>
        </w:rPr>
      </w:pP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Hoc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illud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est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praecipue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in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cognitione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rerum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salubre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ac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frugiferum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omnis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te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exempli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documenta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in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inlustri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posita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monumento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intueri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;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inde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tibi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tuaeque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rei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publicae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quod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imitere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capias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inde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foedum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inceptu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foedum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exitu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quod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vites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 xml:space="preserve">. (AUC, </w:t>
      </w:r>
      <w:proofErr w:type="spellStart"/>
      <w:r w:rsidRPr="005E5253">
        <w:rPr>
          <w:rFonts w:ascii="Times New Roman" w:hAnsi="Times New Roman" w:cs="Times New Roman"/>
          <w:i/>
          <w:sz w:val="16"/>
          <w:szCs w:val="24"/>
        </w:rPr>
        <w:t>praefatio</w:t>
      </w:r>
      <w:proofErr w:type="spellEnd"/>
      <w:r w:rsidRPr="005E5253">
        <w:rPr>
          <w:rFonts w:ascii="Times New Roman" w:hAnsi="Times New Roman" w:cs="Times New Roman"/>
          <w:i/>
          <w:sz w:val="16"/>
          <w:szCs w:val="24"/>
        </w:rPr>
        <w:t>, I, 1-10)</w:t>
      </w:r>
    </w:p>
    <w:p w:rsidR="005E5253" w:rsidRPr="005A1541" w:rsidRDefault="005E5253" w:rsidP="005E525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5A1541">
        <w:rPr>
          <w:rFonts w:ascii="Times New Roman" w:hAnsi="Times New Roman" w:cs="Times New Roman"/>
          <w:b/>
          <w:sz w:val="24"/>
          <w:szCs w:val="24"/>
        </w:rPr>
        <w:t>Gaius</w:t>
      </w:r>
      <w:proofErr w:type="spellEnd"/>
      <w:r w:rsidRPr="005A15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1541">
        <w:rPr>
          <w:rFonts w:ascii="Times New Roman" w:hAnsi="Times New Roman" w:cs="Times New Roman"/>
          <w:b/>
          <w:sz w:val="24"/>
          <w:szCs w:val="24"/>
        </w:rPr>
        <w:t>Asinius</w:t>
      </w:r>
      <w:proofErr w:type="spellEnd"/>
      <w:r w:rsidRPr="005A15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1541">
        <w:rPr>
          <w:rFonts w:ascii="Times New Roman" w:hAnsi="Times New Roman" w:cs="Times New Roman"/>
          <w:b/>
          <w:sz w:val="24"/>
          <w:szCs w:val="24"/>
        </w:rPr>
        <w:t>Pollio</w:t>
      </w:r>
      <w:proofErr w:type="spellEnd"/>
      <w:r w:rsidRPr="005A1541">
        <w:rPr>
          <w:rFonts w:ascii="Times New Roman" w:hAnsi="Times New Roman" w:cs="Times New Roman"/>
          <w:b/>
          <w:sz w:val="24"/>
          <w:szCs w:val="24"/>
        </w:rPr>
        <w:t xml:space="preserve"> (Gaj </w:t>
      </w:r>
      <w:proofErr w:type="spellStart"/>
      <w:r w:rsidRPr="005A1541">
        <w:rPr>
          <w:rFonts w:ascii="Times New Roman" w:hAnsi="Times New Roman" w:cs="Times New Roman"/>
          <w:b/>
          <w:sz w:val="24"/>
          <w:szCs w:val="24"/>
        </w:rPr>
        <w:t>Azinije</w:t>
      </w:r>
      <w:proofErr w:type="spellEnd"/>
      <w:r w:rsidRPr="005A15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1541">
        <w:rPr>
          <w:rFonts w:ascii="Times New Roman" w:hAnsi="Times New Roman" w:cs="Times New Roman"/>
          <w:b/>
          <w:sz w:val="24"/>
          <w:szCs w:val="24"/>
        </w:rPr>
        <w:t>Polion</w:t>
      </w:r>
      <w:proofErr w:type="spellEnd"/>
      <w:r w:rsidRPr="005A1541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:rsidR="005E5253" w:rsidRPr="005E5253" w:rsidRDefault="005E5253" w:rsidP="005E525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74. g.pr.Kr. – 4.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g.n.e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., iz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Teate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(danas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Chieti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>)</w:t>
      </w:r>
    </w:p>
    <w:p w:rsidR="005E5253" w:rsidRPr="005E5253" w:rsidRDefault="005E5253" w:rsidP="005E525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Borio se na strani Cezara, pa Marka Antonija </w:t>
      </w:r>
    </w:p>
    <w:p w:rsidR="005E5253" w:rsidRPr="005E5253" w:rsidRDefault="005E5253" w:rsidP="005E525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Konzul 40., prokonzul 30., zatim se povukao u privatnost</w:t>
      </w:r>
    </w:p>
    <w:p w:rsidR="005E5253" w:rsidRPr="005E5253" w:rsidRDefault="005E5253" w:rsidP="005E525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Ljubitelj umjetnosti, osnivač prve javne knjižnice u Rimu (u atriju Slobode, 39.pr.Kr.), poticao javna čitanja novih djela: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recitationes</w:t>
      </w:r>
      <w:proofErr w:type="spellEnd"/>
    </w:p>
    <w:p w:rsidR="005E5253" w:rsidRPr="005E5253" w:rsidRDefault="005E5253" w:rsidP="005E525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Izgubljeno djelo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Historiae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– navodno odlično i hrabro, ali težak stil</w:t>
      </w:r>
    </w:p>
    <w:p w:rsidR="005E5253" w:rsidRPr="005E5253" w:rsidRDefault="005E5253" w:rsidP="005E5253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Od 1. trijumvirata do bitke kod Filipa, kritički, republikanski i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aticistički</w:t>
      </w:r>
      <w:proofErr w:type="spellEnd"/>
    </w:p>
    <w:p w:rsidR="005E5253" w:rsidRPr="005E5253" w:rsidRDefault="005E5253" w:rsidP="005E525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Fragmentarno sačuvani i govori, rasprava o gramatici; potpuno izgubljene tragedije i pisma</w:t>
      </w:r>
    </w:p>
    <w:p w:rsidR="005E5253" w:rsidRDefault="005E5253" w:rsidP="005E525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Oštri književni kritičar (protiv Cicerona, Cezara,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Salustija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>, Livija…)</w:t>
      </w:r>
    </w:p>
    <w:p w:rsidR="005E5253" w:rsidRDefault="005E5253" w:rsidP="005E525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gestae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divi Augusti</w:t>
      </w:r>
    </w:p>
    <w:p w:rsidR="005E5253" w:rsidRPr="005E5253" w:rsidRDefault="005E5253" w:rsidP="005E5253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Službeni nadgrobni zapis na grč. i lat., nađen 1555. na Spomeniku iz Ankare (Antun Vrančić)</w:t>
      </w:r>
    </w:p>
    <w:p w:rsidR="005E5253" w:rsidRPr="005E5253" w:rsidRDefault="005E5253" w:rsidP="005E5253">
      <w:pPr>
        <w:pStyle w:val="Odlomakpopisa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sz w:val="24"/>
          <w:szCs w:val="24"/>
        </w:rPr>
        <w:t>Monumentum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Ancyranum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>, na hramu posvećenom Augustu i božici Romi</w:t>
      </w:r>
    </w:p>
    <w:p w:rsidR="005E5253" w:rsidRPr="005E5253" w:rsidRDefault="005E5253" w:rsidP="005E5253">
      <w:pPr>
        <w:pStyle w:val="Odlomakpopisa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Jednostavan stil, vrlo proračunat izvještaj o uništavanju prijetnji republici - ideologija</w:t>
      </w:r>
    </w:p>
    <w:p w:rsidR="005E5253" w:rsidRPr="005E5253" w:rsidRDefault="005E5253" w:rsidP="005E5253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sz w:val="24"/>
          <w:szCs w:val="24"/>
        </w:rPr>
        <w:t>Commentarii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de vita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- izgubljeno</w:t>
      </w:r>
    </w:p>
    <w:p w:rsidR="005E5253" w:rsidRPr="005E5253" w:rsidRDefault="005E5253" w:rsidP="005E5253">
      <w:pPr>
        <w:pStyle w:val="Odlomakpopisa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Čuda i proročanstva</w:t>
      </w:r>
    </w:p>
    <w:p w:rsidR="005E5253" w:rsidRPr="005E5253" w:rsidRDefault="005E5253" w:rsidP="005E5253">
      <w:pPr>
        <w:pStyle w:val="Odlomakpopisa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Tradicija komentara još iz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Sulina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doba</w:t>
      </w:r>
    </w:p>
    <w:p w:rsidR="005E5253" w:rsidRDefault="005E5253" w:rsidP="005E5253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Vipsanije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Agripa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također je napisao autobiografiju</w:t>
      </w:r>
    </w:p>
    <w:p w:rsidR="005E5253" w:rsidRPr="005A1541" w:rsidRDefault="005E5253" w:rsidP="005E5253">
      <w:pPr>
        <w:rPr>
          <w:rFonts w:ascii="Times New Roman" w:hAnsi="Times New Roman" w:cs="Times New Roman"/>
          <w:b/>
          <w:sz w:val="24"/>
          <w:szCs w:val="24"/>
        </w:rPr>
      </w:pPr>
      <w:r w:rsidRPr="005A1541">
        <w:rPr>
          <w:rFonts w:ascii="Times New Roman" w:hAnsi="Times New Roman" w:cs="Times New Roman"/>
          <w:b/>
          <w:sz w:val="24"/>
          <w:szCs w:val="24"/>
        </w:rPr>
        <w:t>Druga povijesna djela</w:t>
      </w:r>
    </w:p>
    <w:p w:rsidR="005E5253" w:rsidRPr="005E5253" w:rsidRDefault="005E5253" w:rsidP="005E525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sz w:val="24"/>
          <w:szCs w:val="24"/>
        </w:rPr>
        <w:t>Gnaeus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Pompeius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Trogus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Gnej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Pompej Trog </w:t>
      </w:r>
    </w:p>
    <w:p w:rsidR="005E5253" w:rsidRPr="005E5253" w:rsidRDefault="005E5253" w:rsidP="005E5253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1.st.pr.Kr. iz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Narboneške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Galije</w:t>
      </w:r>
    </w:p>
    <w:p w:rsidR="005E5253" w:rsidRPr="005E5253" w:rsidRDefault="005E5253" w:rsidP="005E5253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prirodoslovna djela </w:t>
      </w:r>
    </w:p>
    <w:p w:rsidR="005E5253" w:rsidRPr="005E5253" w:rsidRDefault="005E5253" w:rsidP="005E5253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sz w:val="24"/>
          <w:szCs w:val="24"/>
        </w:rPr>
        <w:t>Historiae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Philippicae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= 44 knjige opće povijesti, većinom o Makedoniji –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proturimski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?, uzori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Salustije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i Cezar</w:t>
      </w:r>
    </w:p>
    <w:p w:rsidR="005E5253" w:rsidRPr="005E5253" w:rsidRDefault="005E5253" w:rsidP="005E525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E5253" w:rsidRPr="005E5253" w:rsidRDefault="005E5253" w:rsidP="005E525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sz w:val="24"/>
          <w:szCs w:val="24"/>
        </w:rPr>
        <w:lastRenderedPageBreak/>
        <w:t>Titus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Labienus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Tit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Labijen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(nadimak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Rabienus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E5253" w:rsidRPr="005E5253" w:rsidRDefault="005E5253" w:rsidP="005E5253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govornik i povjesničar</w:t>
      </w:r>
    </w:p>
    <w:p w:rsidR="005E5253" w:rsidRPr="005E5253" w:rsidRDefault="005E5253" w:rsidP="005E5253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pamflet protiv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Mecenatova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omiljenog pantomimičara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Batila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pompejevac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>”</w:t>
      </w:r>
    </w:p>
    <w:p w:rsidR="005E5253" w:rsidRDefault="005E5253" w:rsidP="005E5253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August naredio da mu se povijesno djelo spali (republikanski o novijim događajima); ubio se 12.g.n.e.</w:t>
      </w:r>
    </w:p>
    <w:p w:rsidR="005E5253" w:rsidRPr="005A1541" w:rsidRDefault="005E5253" w:rsidP="005E5253">
      <w:pPr>
        <w:rPr>
          <w:rFonts w:ascii="Times New Roman" w:hAnsi="Times New Roman" w:cs="Times New Roman"/>
          <w:b/>
          <w:sz w:val="24"/>
          <w:szCs w:val="24"/>
        </w:rPr>
      </w:pPr>
      <w:r w:rsidRPr="005A1541">
        <w:rPr>
          <w:rFonts w:ascii="Times New Roman" w:hAnsi="Times New Roman" w:cs="Times New Roman"/>
          <w:b/>
          <w:sz w:val="24"/>
          <w:szCs w:val="24"/>
        </w:rPr>
        <w:t>Druga znanstvena djela</w:t>
      </w:r>
    </w:p>
    <w:p w:rsidR="005E5253" w:rsidRPr="005E5253" w:rsidRDefault="005E5253" w:rsidP="005E525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Valerius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Messalla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Corvinus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/ Gaj Valerije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Mesala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Korvin (64.pr.Kr.-8.n.e.)</w:t>
      </w:r>
    </w:p>
    <w:p w:rsidR="005E5253" w:rsidRPr="005E5253" w:rsidRDefault="005E5253" w:rsidP="005E5253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voditelj književnog kruga, pjesnik i prevoditelj s grčkog</w:t>
      </w:r>
    </w:p>
    <w:p w:rsidR="005E5253" w:rsidRPr="005E5253" w:rsidRDefault="005E5253" w:rsidP="005E5253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antikvar (genealogije), zabilješke o građanskim ratovima nakon Cezarove smrti</w:t>
      </w:r>
    </w:p>
    <w:p w:rsidR="005E5253" w:rsidRPr="005E5253" w:rsidRDefault="005E5253" w:rsidP="005E525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sz w:val="24"/>
          <w:szCs w:val="24"/>
        </w:rPr>
        <w:t>Gaius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Julius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Hyginus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/ Gaj Julije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Higin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(64.pr.Kr. – 17.n.e.) </w:t>
      </w:r>
    </w:p>
    <w:p w:rsidR="005E5253" w:rsidRPr="005E5253" w:rsidRDefault="005E5253" w:rsidP="005E5253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sz w:val="24"/>
          <w:szCs w:val="24"/>
        </w:rPr>
        <w:t>Augustov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oslobođenik; gramatičar, predstojnik Palatinske knjižnice, tumač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Vergilijevih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djela,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mitograf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Fabulae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astronomia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>)</w:t>
      </w:r>
    </w:p>
    <w:p w:rsidR="005E5253" w:rsidRPr="005E5253" w:rsidRDefault="005E5253" w:rsidP="005E525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5253">
        <w:rPr>
          <w:rFonts w:ascii="Times New Roman" w:hAnsi="Times New Roman" w:cs="Times New Roman"/>
          <w:sz w:val="24"/>
          <w:szCs w:val="24"/>
        </w:rPr>
        <w:t>Marcus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Verrius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Flaccus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/ Marko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Verije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Flak (55.pr.Kr. – 20.n.e.)</w:t>
      </w:r>
    </w:p>
    <w:p w:rsidR="005E5253" w:rsidRPr="005E5253" w:rsidRDefault="005E5253" w:rsidP="005E5253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>gramatičar, sastavio komentar rimskog kalendara (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Ovidijev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izvor)</w:t>
      </w:r>
    </w:p>
    <w:p w:rsidR="005E5253" w:rsidRPr="005E5253" w:rsidRDefault="005E5253" w:rsidP="005E525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Vitruvius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Pollio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/ Marko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Vitruvije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Polion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 xml:space="preserve"> (c.75.pr.Kr.- nakon 15.pr.Kr.)</w:t>
      </w:r>
    </w:p>
    <w:p w:rsidR="005E5253" w:rsidRPr="005E5253" w:rsidRDefault="005E5253" w:rsidP="005E5253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525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5E5253">
        <w:rPr>
          <w:rFonts w:ascii="Times New Roman" w:hAnsi="Times New Roman" w:cs="Times New Roman"/>
          <w:sz w:val="24"/>
          <w:szCs w:val="24"/>
        </w:rPr>
        <w:t>architectura</w:t>
      </w:r>
      <w:proofErr w:type="spellEnd"/>
      <w:r w:rsidRPr="005E5253">
        <w:rPr>
          <w:rFonts w:ascii="Times New Roman" w:hAnsi="Times New Roman" w:cs="Times New Roman"/>
          <w:sz w:val="24"/>
          <w:szCs w:val="24"/>
        </w:rPr>
        <w:t>; vojni inženjer; razgovorni jezik, praktični prikaz rimskog graditeljstva</w:t>
      </w:r>
    </w:p>
    <w:sectPr w:rsidR="005E5253" w:rsidRPr="005E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2DEB"/>
    <w:multiLevelType w:val="hybridMultilevel"/>
    <w:tmpl w:val="90A23E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F5C4D"/>
    <w:multiLevelType w:val="hybridMultilevel"/>
    <w:tmpl w:val="8AB49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C2EE1"/>
    <w:multiLevelType w:val="hybridMultilevel"/>
    <w:tmpl w:val="20E8C5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94BE5"/>
    <w:multiLevelType w:val="hybridMultilevel"/>
    <w:tmpl w:val="A09CF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E144C"/>
    <w:multiLevelType w:val="hybridMultilevel"/>
    <w:tmpl w:val="DCE62360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53"/>
    <w:rsid w:val="001C6D6B"/>
    <w:rsid w:val="00435D51"/>
    <w:rsid w:val="005A1541"/>
    <w:rsid w:val="005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4F9F"/>
  <w15:chartTrackingRefBased/>
  <w15:docId w15:val="{8DA49303-87E4-490E-9752-1F8211DD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5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Bosančić</dc:creator>
  <cp:keywords/>
  <dc:description/>
  <cp:lastModifiedBy>Anđela Bosančić</cp:lastModifiedBy>
  <cp:revision>2</cp:revision>
  <dcterms:created xsi:type="dcterms:W3CDTF">2017-09-19T07:41:00Z</dcterms:created>
  <dcterms:modified xsi:type="dcterms:W3CDTF">2017-09-19T07:48:00Z</dcterms:modified>
</cp:coreProperties>
</file>