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1FB" w:rsidRPr="0005772A" w:rsidRDefault="00B32E6C" w:rsidP="00CC0B8A">
      <w:pPr>
        <w:ind w:left="360"/>
        <w:jc w:val="both"/>
        <w:rPr>
          <w:rFonts w:cstheme="minorHAnsi"/>
          <w:b/>
        </w:rPr>
      </w:pPr>
      <w:r w:rsidRPr="0005772A">
        <w:rPr>
          <w:rFonts w:cstheme="minorHAnsi"/>
          <w:b/>
        </w:rPr>
        <w:t xml:space="preserve">Geopolitika i nacionalna sigurnost </w:t>
      </w:r>
    </w:p>
    <w:p w:rsidR="009261FB" w:rsidRPr="0005772A" w:rsidRDefault="00B32E6C" w:rsidP="00CC0B8A">
      <w:pPr>
        <w:ind w:left="360"/>
        <w:jc w:val="both"/>
        <w:rPr>
          <w:rFonts w:cstheme="minorHAnsi"/>
          <w:b/>
        </w:rPr>
      </w:pPr>
      <w:r w:rsidRPr="0005772A">
        <w:rPr>
          <w:rFonts w:cstheme="minorHAnsi"/>
          <w:b/>
        </w:rPr>
        <w:t xml:space="preserve">Pojam i razvoj </w:t>
      </w:r>
    </w:p>
    <w:p w:rsidR="009261FB" w:rsidRPr="0005772A" w:rsidRDefault="00B32E6C" w:rsidP="00CC0B8A">
      <w:pPr>
        <w:ind w:left="360"/>
        <w:jc w:val="both"/>
        <w:rPr>
          <w:rFonts w:cstheme="minorHAnsi"/>
          <w:b/>
        </w:rPr>
      </w:pPr>
      <w:r w:rsidRPr="0005772A">
        <w:rPr>
          <w:rFonts w:cstheme="minorHAnsi"/>
          <w:b/>
        </w:rPr>
        <w:t xml:space="preserve">Geopolitika </w:t>
      </w:r>
    </w:p>
    <w:p w:rsidR="00360309" w:rsidRPr="0005772A" w:rsidRDefault="002E3E17" w:rsidP="00CC0B8A">
      <w:pPr>
        <w:jc w:val="both"/>
        <w:rPr>
          <w:rFonts w:cstheme="minorHAnsi"/>
        </w:rPr>
      </w:pPr>
      <w:r w:rsidRPr="0005772A">
        <w:rPr>
          <w:rFonts w:cstheme="minorHAnsi"/>
        </w:rPr>
        <w:t xml:space="preserve">Švedski znanstvenik Rudolf Kjellen prvi je upotrijebio pojam </w:t>
      </w:r>
      <w:r w:rsidRPr="0005772A">
        <w:rPr>
          <w:rFonts w:cstheme="minorHAnsi"/>
          <w:i/>
          <w:iCs/>
        </w:rPr>
        <w:t>geopolitika</w:t>
      </w:r>
      <w:r w:rsidRPr="0005772A">
        <w:rPr>
          <w:rFonts w:cstheme="minorHAnsi"/>
        </w:rPr>
        <w:t xml:space="preserve"> 1899.Za njega je geopolitika  bila korisna riječ koju je upotrebljavao kako bi opisao geografsku bazu države, njezino prirodno nasljeđe i resurse, za koje su mnogi tvrdili da određuju i potencijal moći države.</w:t>
      </w:r>
      <w:r w:rsidR="004226F7" w:rsidRPr="0005772A">
        <w:rPr>
          <w:rFonts w:cstheme="minorHAnsi"/>
        </w:rPr>
        <w:t xml:space="preserve"> </w:t>
      </w:r>
      <w:r w:rsidRPr="0005772A">
        <w:rPr>
          <w:rFonts w:cstheme="minorHAnsi"/>
        </w:rPr>
        <w:t xml:space="preserve">Pojam je preuzeo nakon Prvog svjetskog rata bivši njemački general Karl Haushofer, koji je 1924. pokrenuo časopis </w:t>
      </w:r>
      <w:r w:rsidRPr="0005772A">
        <w:rPr>
          <w:rFonts w:cstheme="minorHAnsi"/>
          <w:i/>
          <w:iCs/>
        </w:rPr>
        <w:t>Zeitschrift für Geopolitik</w:t>
      </w:r>
      <w:r w:rsidRPr="0005772A">
        <w:rPr>
          <w:rFonts w:cstheme="minorHAnsi"/>
        </w:rPr>
        <w:t>, kojim je promovirao</w:t>
      </w:r>
      <w:r w:rsidRPr="0005772A">
        <w:rPr>
          <w:rFonts w:cstheme="minorHAnsi"/>
          <w:b/>
        </w:rPr>
        <w:t xml:space="preserve"> </w:t>
      </w:r>
      <w:r w:rsidRPr="0005772A">
        <w:rPr>
          <w:rFonts w:cstheme="minorHAnsi"/>
        </w:rPr>
        <w:t>konzervativni nacionalistički način razmišljanja.</w:t>
      </w:r>
      <w:r w:rsidR="004226F7" w:rsidRPr="0005772A">
        <w:rPr>
          <w:rFonts w:cstheme="minorHAnsi"/>
        </w:rPr>
        <w:t xml:space="preserve"> </w:t>
      </w:r>
      <w:r w:rsidRPr="0005772A">
        <w:rPr>
          <w:rFonts w:cstheme="minorHAnsi"/>
        </w:rPr>
        <w:t>Za njega je geopolitika “nova nacionalna znanost države,… doktrina prostornog determinizma svih političkih procesa, koja se zasniva na širokim temeljima geografije, posebno političke geografije</w:t>
      </w:r>
      <w:r w:rsidR="004226F7" w:rsidRPr="0005772A">
        <w:rPr>
          <w:rFonts w:cstheme="minorHAnsi"/>
        </w:rPr>
        <w:t xml:space="preserve">. </w:t>
      </w:r>
      <w:r w:rsidRPr="0005772A">
        <w:rPr>
          <w:rFonts w:cstheme="minorHAnsi"/>
        </w:rPr>
        <w:t xml:space="preserve">Nakon Hitlerovog dolaska na vlast i agresije na susjedne zemlje riječ geopolitika ulazi u engleski jezik kao prijevod njemačke riječi </w:t>
      </w:r>
      <w:r w:rsidRPr="0005772A">
        <w:rPr>
          <w:rFonts w:cstheme="minorHAnsi"/>
          <w:i/>
          <w:iCs/>
        </w:rPr>
        <w:t>Geopolitik</w:t>
      </w:r>
      <w:r w:rsidRPr="0005772A">
        <w:rPr>
          <w:rFonts w:cstheme="minorHAnsi"/>
        </w:rPr>
        <w:t xml:space="preserve"> i razvija svoje značenje vezano za ekspanzionističku nacističku vanjsku politiku.</w:t>
      </w:r>
      <w:r w:rsidR="004226F7" w:rsidRPr="0005772A">
        <w:rPr>
          <w:rFonts w:cstheme="minorHAnsi"/>
        </w:rPr>
        <w:t xml:space="preserve"> Kako je ta politika kulminirala strahotama II. svjetskog rata, riječ geopolitika postaje tabu, te je prestaju koristiti mnogi autori i komentatori.</w:t>
      </w:r>
    </w:p>
    <w:p w:rsidR="00360309" w:rsidRPr="0005772A" w:rsidRDefault="002E3E17" w:rsidP="00CC0B8A">
      <w:pPr>
        <w:jc w:val="both"/>
        <w:rPr>
          <w:rFonts w:cstheme="minorHAnsi"/>
        </w:rPr>
      </w:pPr>
      <w:r w:rsidRPr="0005772A">
        <w:rPr>
          <w:rFonts w:cstheme="minorHAnsi"/>
        </w:rPr>
        <w:t>Uoči II. Svjetskog rata američki politički geograf Derwent Whittlesey, odbacio je geopolitiku kao “dogmu, vjeru da svaka zemlja ima pravno na svoje mjesto pod suncem”.</w:t>
      </w:r>
      <w:r w:rsidR="004226F7" w:rsidRPr="0005772A">
        <w:rPr>
          <w:rFonts w:cstheme="minorHAnsi"/>
        </w:rPr>
        <w:t xml:space="preserve"> </w:t>
      </w:r>
      <w:r w:rsidRPr="0005772A">
        <w:rPr>
          <w:rFonts w:cstheme="minorHAnsi"/>
        </w:rPr>
        <w:t>U isto vrijeme Richard Hartshorne definirao je geopolitiku kao “geografiju koja se koristi u posebne svrhe koje se nalaze izvan potrage za znanjem”.</w:t>
      </w:r>
    </w:p>
    <w:p w:rsidR="00360309" w:rsidRPr="0005772A" w:rsidRDefault="002E3E17" w:rsidP="00CC0B8A">
      <w:pPr>
        <w:pStyle w:val="ListParagraph"/>
        <w:numPr>
          <w:ilvl w:val="0"/>
          <w:numId w:val="23"/>
        </w:numPr>
        <w:jc w:val="both"/>
        <w:rPr>
          <w:rFonts w:cstheme="minorHAnsi"/>
        </w:rPr>
      </w:pPr>
      <w:r w:rsidRPr="0005772A">
        <w:rPr>
          <w:rFonts w:cstheme="minorHAnsi"/>
        </w:rPr>
        <w:t>Politolog Edmund Walsh 1944. je govorio o američkoj geopolitici koja se temelji  na međunarodnoj pravdi te je “nastala kombiniranjem proučavanja ljudske geografije i primijene političke znanosti ..., a datira od A</w:t>
      </w:r>
      <w:r w:rsidR="004226F7" w:rsidRPr="0005772A">
        <w:rPr>
          <w:rFonts w:cstheme="minorHAnsi"/>
        </w:rPr>
        <w:t>ristotela, Montesquieua i Kanta.</w:t>
      </w:r>
    </w:p>
    <w:p w:rsidR="00360309" w:rsidRPr="0005772A" w:rsidRDefault="002E3E17" w:rsidP="00CC0B8A">
      <w:pPr>
        <w:numPr>
          <w:ilvl w:val="0"/>
          <w:numId w:val="22"/>
        </w:numPr>
        <w:jc w:val="both"/>
        <w:rPr>
          <w:rFonts w:cstheme="minorHAnsi"/>
        </w:rPr>
      </w:pPr>
      <w:r w:rsidRPr="0005772A">
        <w:rPr>
          <w:rFonts w:cstheme="minorHAnsi"/>
        </w:rPr>
        <w:t>Henry Kissinger, savjetnik za nacionalnu sigurnost, gotovo je samostalno oživio pojam geopolitike u 70-im godinama 20. st., koristeći ga kao sinonim politike ravnoteže snaga, koji je zagovarao na svjetskoj razini.</w:t>
      </w:r>
    </w:p>
    <w:p w:rsidR="00360309" w:rsidRPr="0005772A" w:rsidRDefault="002E3E17" w:rsidP="00CC0B8A">
      <w:pPr>
        <w:numPr>
          <w:ilvl w:val="0"/>
          <w:numId w:val="22"/>
        </w:numPr>
        <w:jc w:val="both"/>
        <w:rPr>
          <w:rFonts w:cstheme="minorHAnsi"/>
        </w:rPr>
      </w:pPr>
      <w:r w:rsidRPr="0005772A">
        <w:rPr>
          <w:rFonts w:cstheme="minorHAnsi"/>
        </w:rPr>
        <w:t>Za Geoffrey Parkera geopolitika je “proučavanje međunarodnih odnosa s prostorne ili goegrafske perspektive”.</w:t>
      </w:r>
    </w:p>
    <w:p w:rsidR="00360309" w:rsidRPr="0005772A" w:rsidRDefault="002E3E17" w:rsidP="00CC0B8A">
      <w:pPr>
        <w:numPr>
          <w:ilvl w:val="0"/>
          <w:numId w:val="22"/>
        </w:numPr>
        <w:jc w:val="both"/>
        <w:rPr>
          <w:rFonts w:cstheme="minorHAnsi"/>
        </w:rPr>
      </w:pPr>
      <w:r w:rsidRPr="0005772A">
        <w:rPr>
          <w:rFonts w:cstheme="minorHAnsi"/>
        </w:rPr>
        <w:t>John Agnew definirao je ovo područje kao “pregled zemljopisnih pretpostavki, oznaka i tumačenja koji ulaze u stvaranje svjetske politike”</w:t>
      </w:r>
    </w:p>
    <w:p w:rsidR="00360309" w:rsidRPr="0005772A" w:rsidRDefault="002E3E17" w:rsidP="00CC0B8A">
      <w:pPr>
        <w:numPr>
          <w:ilvl w:val="0"/>
          <w:numId w:val="22"/>
        </w:numPr>
        <w:jc w:val="both"/>
        <w:rPr>
          <w:rFonts w:cstheme="minorHAnsi"/>
        </w:rPr>
      </w:pPr>
      <w:r w:rsidRPr="0005772A">
        <w:rPr>
          <w:rFonts w:cstheme="minorHAnsi"/>
        </w:rPr>
        <w:t>Za Gearoida O Tuathaila “geopolitika nema jedno, sveobuhvatno značenje ili identitet,… ona je diskurs, kulturno i politički različiti način opisivanja, zastupanja i pisanja o geografiji”.</w:t>
      </w:r>
    </w:p>
    <w:p w:rsidR="00360309" w:rsidRPr="0005772A" w:rsidRDefault="002E3E17" w:rsidP="00CC0B8A">
      <w:pPr>
        <w:numPr>
          <w:ilvl w:val="0"/>
          <w:numId w:val="22"/>
        </w:numPr>
        <w:jc w:val="both"/>
        <w:rPr>
          <w:rFonts w:cstheme="minorHAnsi"/>
        </w:rPr>
      </w:pPr>
      <w:r w:rsidRPr="0005772A">
        <w:rPr>
          <w:rFonts w:cstheme="minorHAnsi"/>
        </w:rPr>
        <w:t>Saul Bernard Cohen definira geopolitiku kao analizu odnosa između, s jedne strane, zemljopisnih postavki i perspektiva, a s druge, kao političkih procesa.</w:t>
      </w:r>
    </w:p>
    <w:p w:rsidR="004226F7" w:rsidRPr="0005772A" w:rsidRDefault="002E3E17" w:rsidP="00CC0B8A">
      <w:pPr>
        <w:numPr>
          <w:ilvl w:val="0"/>
          <w:numId w:val="22"/>
        </w:numPr>
        <w:jc w:val="both"/>
        <w:rPr>
          <w:rFonts w:cstheme="minorHAnsi"/>
        </w:rPr>
      </w:pPr>
      <w:r w:rsidRPr="0005772A">
        <w:rPr>
          <w:rFonts w:cstheme="minorHAnsi"/>
        </w:rPr>
        <w:t xml:space="preserve">Postavke sačinjavaju zemljopisni obrasci i obilježja te višeslojne regije koje formiraju. Politički procesi uključuju snage koje djeluju na međunarodnoj razini i one na domaćoj sceni koje utječu na međunarodno ponašanje. </w:t>
      </w:r>
      <w:r w:rsidR="004226F7" w:rsidRPr="0005772A">
        <w:rPr>
          <w:rFonts w:cstheme="minorHAnsi"/>
        </w:rPr>
        <w:t xml:space="preserve"> </w:t>
      </w:r>
      <w:r w:rsidRPr="0005772A">
        <w:rPr>
          <w:rFonts w:cstheme="minorHAnsi"/>
        </w:rPr>
        <w:t>I postavke i politički procesi su dinamični i utječu jedni na druge. Geopolitika se bavi posljedicama tih odnosa.</w:t>
      </w:r>
    </w:p>
    <w:p w:rsidR="00CC0B8A" w:rsidRDefault="00CC0B8A" w:rsidP="00CC0B8A">
      <w:pPr>
        <w:ind w:left="360"/>
        <w:jc w:val="both"/>
        <w:rPr>
          <w:rFonts w:cstheme="minorHAnsi"/>
          <w:b/>
        </w:rPr>
      </w:pPr>
    </w:p>
    <w:p w:rsidR="004226F7" w:rsidRPr="0005772A" w:rsidRDefault="004226F7" w:rsidP="00CC0B8A">
      <w:pPr>
        <w:ind w:left="360"/>
        <w:jc w:val="both"/>
        <w:rPr>
          <w:rFonts w:cstheme="minorHAnsi"/>
          <w:b/>
        </w:rPr>
      </w:pPr>
      <w:r w:rsidRPr="0005772A">
        <w:rPr>
          <w:rFonts w:cstheme="minorHAnsi"/>
          <w:b/>
        </w:rPr>
        <w:lastRenderedPageBreak/>
        <w:t>Geopolitika</w:t>
      </w:r>
    </w:p>
    <w:p w:rsidR="009261FB" w:rsidRPr="0005772A" w:rsidRDefault="00B32E6C" w:rsidP="00CC0B8A">
      <w:pPr>
        <w:ind w:left="360"/>
        <w:jc w:val="both"/>
        <w:rPr>
          <w:rFonts w:cstheme="minorHAnsi"/>
        </w:rPr>
      </w:pPr>
      <w:r w:rsidRPr="0005772A">
        <w:rPr>
          <w:rFonts w:cstheme="minorHAnsi"/>
        </w:rPr>
        <w:t>Znanost o odnosima između politike i geografije, demografije i ekonomije,  s posebnim pogledom na vanjsku politiku država;</w:t>
      </w:r>
    </w:p>
    <w:p w:rsidR="009261FB" w:rsidRPr="0005772A" w:rsidRDefault="00B32E6C" w:rsidP="00CC0B8A">
      <w:pPr>
        <w:ind w:left="360"/>
        <w:jc w:val="both"/>
        <w:rPr>
          <w:rFonts w:cstheme="minorHAnsi"/>
        </w:rPr>
      </w:pPr>
      <w:r w:rsidRPr="0005772A">
        <w:rPr>
          <w:rFonts w:cstheme="minorHAnsi"/>
        </w:rPr>
        <w:t xml:space="preserve">politički odnosi između različitih zemalja i grupa zemalja; </w:t>
      </w:r>
    </w:p>
    <w:p w:rsidR="009261FB" w:rsidRPr="0005772A" w:rsidRDefault="00B32E6C" w:rsidP="00CC0B8A">
      <w:pPr>
        <w:ind w:left="360"/>
        <w:jc w:val="both"/>
        <w:rPr>
          <w:rFonts w:cstheme="minorHAnsi"/>
        </w:rPr>
      </w:pPr>
      <w:r w:rsidRPr="0005772A">
        <w:rPr>
          <w:rFonts w:cstheme="minorHAnsi"/>
        </w:rPr>
        <w:t>Odnosi koji postoje između politike zemlje i njene geografije ili utjecaja koji geografija ima na političke odnose između zemalja;</w:t>
      </w:r>
      <w:r w:rsidRPr="0005772A">
        <w:rPr>
          <w:rFonts w:cstheme="minorHAnsi"/>
          <w:lang w:val="en-US"/>
        </w:rPr>
        <w:t xml:space="preserve"> </w:t>
      </w:r>
    </w:p>
    <w:p w:rsidR="009261FB" w:rsidRPr="0005772A" w:rsidRDefault="00B32E6C" w:rsidP="00CC0B8A">
      <w:pPr>
        <w:ind w:left="360"/>
        <w:jc w:val="both"/>
        <w:rPr>
          <w:rFonts w:cstheme="minorHAnsi"/>
        </w:rPr>
      </w:pPr>
      <w:r w:rsidRPr="0005772A">
        <w:rPr>
          <w:rFonts w:cstheme="minorHAnsi"/>
        </w:rPr>
        <w:t>Konvencionalno shvaćanje pojma geopolitika čini diskurs svjetske politike s naglaskom na natjecanja između država i geografske dimenzije moći;</w:t>
      </w:r>
    </w:p>
    <w:p w:rsidR="009261FB" w:rsidRPr="0005772A" w:rsidRDefault="00B32E6C" w:rsidP="00CC0B8A">
      <w:pPr>
        <w:ind w:left="360"/>
        <w:jc w:val="both"/>
        <w:rPr>
          <w:rFonts w:cstheme="minorHAnsi"/>
        </w:rPr>
      </w:pPr>
      <w:r w:rsidRPr="0005772A">
        <w:rPr>
          <w:rFonts w:cstheme="minorHAnsi"/>
        </w:rPr>
        <w:t>Mora se proučavati i diskurs – određena zastupljena praksa kojom različite kulture kreativno stvaraju značajne svjetove;</w:t>
      </w:r>
    </w:p>
    <w:p w:rsidR="009261FB" w:rsidRPr="0005772A" w:rsidRDefault="00B32E6C" w:rsidP="00CC0B8A">
      <w:pPr>
        <w:ind w:left="360"/>
        <w:jc w:val="both"/>
        <w:rPr>
          <w:rFonts w:cstheme="minorHAnsi"/>
        </w:rPr>
      </w:pPr>
      <w:r w:rsidRPr="0005772A">
        <w:rPr>
          <w:rFonts w:cstheme="minorHAnsi"/>
        </w:rPr>
        <w:t>Geopolitika je postala popularna kada su se za nju zainteresirali novinari, tvorci vanjskih politika i analitičari; oni je definiraju suklad</w:t>
      </w:r>
      <w:r w:rsidR="009F0FD8" w:rsidRPr="0005772A">
        <w:rPr>
          <w:rFonts w:cstheme="minorHAnsi"/>
        </w:rPr>
        <w:t>no kontekstu u kojem je koriste.</w:t>
      </w:r>
    </w:p>
    <w:p w:rsidR="00360309" w:rsidRPr="0005772A" w:rsidRDefault="002E3E17" w:rsidP="00CC0B8A">
      <w:pPr>
        <w:jc w:val="both"/>
        <w:rPr>
          <w:rFonts w:cstheme="minorHAnsi"/>
        </w:rPr>
      </w:pPr>
      <w:r w:rsidRPr="0005772A">
        <w:rPr>
          <w:rFonts w:cstheme="minorHAnsi"/>
        </w:rPr>
        <w:t>RAZVOJ POLITIČKE GEOGRAFIJE</w:t>
      </w:r>
    </w:p>
    <w:p w:rsidR="00360309" w:rsidRPr="0005772A" w:rsidRDefault="009F0FD8" w:rsidP="00CC0B8A">
      <w:pPr>
        <w:jc w:val="both"/>
        <w:rPr>
          <w:rFonts w:cstheme="minorHAnsi"/>
        </w:rPr>
      </w:pPr>
      <w:r w:rsidRPr="0005772A">
        <w:rPr>
          <w:rFonts w:cstheme="minorHAnsi"/>
        </w:rPr>
        <w:t xml:space="preserve">       </w:t>
      </w:r>
      <w:r w:rsidR="002E3E17" w:rsidRPr="0005772A">
        <w:rPr>
          <w:rFonts w:cstheme="minorHAnsi"/>
        </w:rPr>
        <w:t>Može se promatrati kroz tri faze koje se određuju prema objektima proučavanja i njihovim odnosima:</w:t>
      </w:r>
    </w:p>
    <w:p w:rsidR="00360309" w:rsidRPr="0005772A" w:rsidRDefault="002E3E17" w:rsidP="00CC0B8A">
      <w:pPr>
        <w:numPr>
          <w:ilvl w:val="0"/>
          <w:numId w:val="26"/>
        </w:numPr>
        <w:jc w:val="both"/>
        <w:rPr>
          <w:rFonts w:cstheme="minorHAnsi"/>
        </w:rPr>
      </w:pPr>
      <w:r w:rsidRPr="0005772A">
        <w:rPr>
          <w:rFonts w:cstheme="minorHAnsi"/>
        </w:rPr>
        <w:t>Proučavanje odnosa u okolini,</w:t>
      </w:r>
    </w:p>
    <w:p w:rsidR="00360309" w:rsidRPr="0005772A" w:rsidRDefault="002E3E17" w:rsidP="00CC0B8A">
      <w:pPr>
        <w:numPr>
          <w:ilvl w:val="0"/>
          <w:numId w:val="26"/>
        </w:numPr>
        <w:jc w:val="both"/>
        <w:rPr>
          <w:rFonts w:cstheme="minorHAnsi"/>
        </w:rPr>
      </w:pPr>
      <w:r w:rsidRPr="0005772A">
        <w:rPr>
          <w:rFonts w:cstheme="minorHAnsi"/>
        </w:rPr>
        <w:t>Proučavanje nacionalne moći,</w:t>
      </w:r>
    </w:p>
    <w:p w:rsidR="00360309" w:rsidRPr="0005772A" w:rsidRDefault="002E3E17" w:rsidP="00CC0B8A">
      <w:pPr>
        <w:numPr>
          <w:ilvl w:val="0"/>
          <w:numId w:val="26"/>
        </w:numPr>
        <w:jc w:val="both"/>
        <w:rPr>
          <w:rFonts w:cstheme="minorHAnsi"/>
        </w:rPr>
      </w:pPr>
      <w:r w:rsidRPr="0005772A">
        <w:rPr>
          <w:rFonts w:cstheme="minorHAnsi"/>
        </w:rPr>
        <w:t>Proučavanje odnosa u regiji.</w:t>
      </w:r>
    </w:p>
    <w:p w:rsidR="00360309" w:rsidRPr="0005772A" w:rsidRDefault="002E3E17" w:rsidP="00CC0B8A">
      <w:pPr>
        <w:jc w:val="both"/>
        <w:rPr>
          <w:rFonts w:cstheme="minorHAnsi"/>
        </w:rPr>
      </w:pPr>
      <w:r w:rsidRPr="0005772A">
        <w:rPr>
          <w:rFonts w:cstheme="minorHAnsi"/>
        </w:rPr>
        <w:t>RAZVOJ GEOPOLITIKE</w:t>
      </w:r>
    </w:p>
    <w:p w:rsidR="00360309" w:rsidRPr="0005772A" w:rsidRDefault="002E3E17" w:rsidP="00CC0B8A">
      <w:pPr>
        <w:numPr>
          <w:ilvl w:val="0"/>
          <w:numId w:val="28"/>
        </w:numPr>
        <w:jc w:val="both"/>
        <w:rPr>
          <w:rFonts w:cstheme="minorHAnsi"/>
        </w:rPr>
      </w:pPr>
      <w:r w:rsidRPr="0005772A">
        <w:rPr>
          <w:rFonts w:cstheme="minorHAnsi"/>
        </w:rPr>
        <w:t>Utrka za imperijalnu hegemoniju</w:t>
      </w:r>
    </w:p>
    <w:p w:rsidR="00360309" w:rsidRPr="0005772A" w:rsidRDefault="002E3E17" w:rsidP="00CC0B8A">
      <w:pPr>
        <w:numPr>
          <w:ilvl w:val="0"/>
          <w:numId w:val="28"/>
        </w:numPr>
        <w:jc w:val="both"/>
        <w:rPr>
          <w:rFonts w:cstheme="minorHAnsi"/>
        </w:rPr>
      </w:pPr>
      <w:r w:rsidRPr="0005772A">
        <w:rPr>
          <w:rFonts w:cstheme="minorHAnsi"/>
        </w:rPr>
        <w:t xml:space="preserve">Njemačka </w:t>
      </w:r>
      <w:r w:rsidRPr="0005772A">
        <w:rPr>
          <w:rFonts w:cstheme="minorHAnsi"/>
          <w:i/>
          <w:iCs/>
        </w:rPr>
        <w:t xml:space="preserve">geopolitik </w:t>
      </w:r>
    </w:p>
    <w:p w:rsidR="00360309" w:rsidRPr="0005772A" w:rsidRDefault="002E3E17" w:rsidP="00CC0B8A">
      <w:pPr>
        <w:numPr>
          <w:ilvl w:val="0"/>
          <w:numId w:val="28"/>
        </w:numPr>
        <w:jc w:val="both"/>
        <w:rPr>
          <w:rFonts w:cstheme="minorHAnsi"/>
        </w:rPr>
      </w:pPr>
      <w:r w:rsidRPr="0005772A">
        <w:rPr>
          <w:rFonts w:cstheme="minorHAnsi"/>
        </w:rPr>
        <w:t>Američka geopolitika</w:t>
      </w:r>
    </w:p>
    <w:p w:rsidR="00360309" w:rsidRPr="0005772A" w:rsidRDefault="002E3E17" w:rsidP="00CC0B8A">
      <w:pPr>
        <w:numPr>
          <w:ilvl w:val="0"/>
          <w:numId w:val="28"/>
        </w:numPr>
        <w:jc w:val="both"/>
        <w:rPr>
          <w:rFonts w:cstheme="minorHAnsi"/>
        </w:rPr>
      </w:pPr>
      <w:r w:rsidRPr="0005772A">
        <w:rPr>
          <w:rFonts w:cstheme="minorHAnsi"/>
        </w:rPr>
        <w:t>Hladni rat – geopolitika državnog središta vs. Univerzalne geopolitike</w:t>
      </w:r>
    </w:p>
    <w:p w:rsidR="00360309" w:rsidRPr="0005772A" w:rsidRDefault="002E3E17" w:rsidP="00CC0B8A">
      <w:pPr>
        <w:numPr>
          <w:ilvl w:val="0"/>
          <w:numId w:val="28"/>
        </w:numPr>
        <w:jc w:val="both"/>
        <w:rPr>
          <w:rFonts w:cstheme="minorHAnsi"/>
        </w:rPr>
      </w:pPr>
      <w:r w:rsidRPr="0005772A">
        <w:rPr>
          <w:rFonts w:cstheme="minorHAnsi"/>
        </w:rPr>
        <w:t>Post-hladnoratovska geopolitika</w:t>
      </w:r>
    </w:p>
    <w:p w:rsidR="0005772A" w:rsidRPr="0005772A" w:rsidRDefault="0005772A" w:rsidP="00CC0B8A">
      <w:pPr>
        <w:jc w:val="both"/>
        <w:rPr>
          <w:rFonts w:cstheme="minorHAnsi"/>
        </w:rPr>
      </w:pPr>
    </w:p>
    <w:p w:rsidR="00360309" w:rsidRPr="0005772A" w:rsidRDefault="002E3E17" w:rsidP="00CC0B8A">
      <w:pPr>
        <w:jc w:val="both"/>
        <w:rPr>
          <w:rFonts w:cstheme="minorHAnsi"/>
        </w:rPr>
      </w:pPr>
      <w:r w:rsidRPr="0005772A">
        <w:rPr>
          <w:rFonts w:cstheme="minorHAnsi"/>
        </w:rPr>
        <w:t>NASTANAK GEOPOLITIKE</w:t>
      </w:r>
    </w:p>
    <w:p w:rsidR="00360309" w:rsidRPr="0005772A" w:rsidRDefault="002E3E17" w:rsidP="00CC0B8A">
      <w:pPr>
        <w:numPr>
          <w:ilvl w:val="0"/>
          <w:numId w:val="29"/>
        </w:numPr>
        <w:jc w:val="both"/>
        <w:rPr>
          <w:rFonts w:cstheme="minorHAnsi"/>
        </w:rPr>
      </w:pPr>
      <w:r w:rsidRPr="0005772A">
        <w:rPr>
          <w:rFonts w:cstheme="minorHAnsi"/>
        </w:rPr>
        <w:t xml:space="preserve">Geopolitička razmišljanja mogu se pronaći kod Aristotela, Straboa, Bodina, Montesquieua, Kanta i Hegela.  </w:t>
      </w:r>
    </w:p>
    <w:p w:rsidR="00360309" w:rsidRPr="0005772A" w:rsidRDefault="002E3E17" w:rsidP="00CC0B8A">
      <w:pPr>
        <w:numPr>
          <w:ilvl w:val="0"/>
          <w:numId w:val="29"/>
        </w:numPr>
        <w:jc w:val="both"/>
        <w:rPr>
          <w:rFonts w:cstheme="minorHAnsi"/>
        </w:rPr>
      </w:pPr>
      <w:r w:rsidRPr="0005772A">
        <w:rPr>
          <w:rFonts w:cstheme="minorHAnsi"/>
        </w:rPr>
        <w:t>Nastala je u drugoj fazi razvoja političke geografije koja se bavila proučavanjem nacionalne moći i državom kao osnovnim oblikom za povećanjem i širenjem nacionalne moći.</w:t>
      </w:r>
    </w:p>
    <w:p w:rsidR="009F0FD8" w:rsidRPr="0005772A" w:rsidRDefault="002E3E17" w:rsidP="00CC0B8A">
      <w:pPr>
        <w:numPr>
          <w:ilvl w:val="0"/>
          <w:numId w:val="29"/>
        </w:numPr>
        <w:jc w:val="both"/>
        <w:rPr>
          <w:rFonts w:cstheme="minorHAnsi"/>
        </w:rPr>
      </w:pPr>
      <w:r w:rsidRPr="0005772A">
        <w:rPr>
          <w:rFonts w:cstheme="minorHAnsi"/>
        </w:rPr>
        <w:lastRenderedPageBreak/>
        <w:t xml:space="preserve">Autori unutar te faze (Ratzel, Mackinder, Kjellen, Bowman, Mahan) razlikovali su se prema tome na koji su način promatrali državu, odnosno koja su sredstva vidjeli kao nužna i moguća u ostvarivanju nacionalne moći. </w:t>
      </w:r>
    </w:p>
    <w:p w:rsidR="00360309" w:rsidRPr="0005772A" w:rsidRDefault="002E3E17" w:rsidP="00CC0B8A">
      <w:pPr>
        <w:jc w:val="both"/>
        <w:rPr>
          <w:rFonts w:cstheme="minorHAnsi"/>
        </w:rPr>
      </w:pPr>
      <w:r w:rsidRPr="0005772A">
        <w:rPr>
          <w:rFonts w:cstheme="minorHAnsi"/>
        </w:rPr>
        <w:t>TEMELJI DRUŠTVENE MOĆI</w:t>
      </w:r>
    </w:p>
    <w:p w:rsidR="00360309" w:rsidRPr="0005772A" w:rsidRDefault="002E3E17" w:rsidP="00CC0B8A">
      <w:pPr>
        <w:numPr>
          <w:ilvl w:val="0"/>
          <w:numId w:val="29"/>
        </w:numPr>
        <w:jc w:val="both"/>
        <w:rPr>
          <w:rFonts w:cstheme="minorHAnsi"/>
        </w:rPr>
      </w:pPr>
      <w:r w:rsidRPr="0005772A">
        <w:rPr>
          <w:rFonts w:cstheme="minorHAnsi"/>
          <w:i/>
          <w:iCs/>
        </w:rPr>
        <w:t>Politička moć</w:t>
      </w:r>
      <w:r w:rsidRPr="0005772A">
        <w:rPr>
          <w:rFonts w:cstheme="minorHAnsi"/>
        </w:rPr>
        <w:t xml:space="preserve"> odnosi se na centraliziranu teritorijalnu regulaciju društvenog života od strane birokratskog aparata. Ona je subjekt strastvene borbe među različitim socijalnim grupama.</w:t>
      </w:r>
    </w:p>
    <w:p w:rsidR="00360309" w:rsidRPr="0005772A" w:rsidRDefault="002E3E17" w:rsidP="00CC0B8A">
      <w:pPr>
        <w:numPr>
          <w:ilvl w:val="0"/>
          <w:numId w:val="29"/>
        </w:numPr>
        <w:jc w:val="both"/>
        <w:rPr>
          <w:rFonts w:cstheme="minorHAnsi"/>
        </w:rPr>
      </w:pPr>
      <w:r w:rsidRPr="0005772A">
        <w:rPr>
          <w:rFonts w:cstheme="minorHAnsi"/>
          <w:i/>
          <w:iCs/>
        </w:rPr>
        <w:t>Ideološka moć</w:t>
      </w:r>
      <w:r w:rsidRPr="0005772A">
        <w:rPr>
          <w:rFonts w:cstheme="minorHAnsi"/>
        </w:rPr>
        <w:t xml:space="preserve"> je moć oblikovanja, formuliranja i mobiliziranja vrijednosti, normi i rituala koji karakteriziraju čovjekov društveni život. To je moć za usmjeravanjem kulture u određenim pravcima, određivanjem dominantnih vrijednosti društva, određivanjem koje će se norme smatrati legalnim i koji će rituali karakterizirati život zajednice. </w:t>
      </w:r>
    </w:p>
    <w:p w:rsidR="00360309" w:rsidRPr="0005772A" w:rsidRDefault="002E3E17" w:rsidP="00CC0B8A">
      <w:pPr>
        <w:numPr>
          <w:ilvl w:val="0"/>
          <w:numId w:val="29"/>
        </w:numPr>
        <w:jc w:val="both"/>
        <w:rPr>
          <w:rFonts w:cstheme="minorHAnsi"/>
        </w:rPr>
      </w:pPr>
      <w:r w:rsidRPr="0005772A">
        <w:rPr>
          <w:rFonts w:cstheme="minorHAnsi"/>
          <w:i/>
          <w:iCs/>
        </w:rPr>
        <w:t>Ekonomska moć</w:t>
      </w:r>
      <w:r w:rsidRPr="0005772A">
        <w:rPr>
          <w:rFonts w:cstheme="minorHAnsi"/>
        </w:rPr>
        <w:t xml:space="preserve"> je moć koja se zasniva na cirkulaciji proizvodnje, distribucije, razmjene i konzumacije u društvu. Veza između ljudi i oblika proizvodnje i potrošnje nekog društva stvara klasni sustav s vektorima moći koji se razlikuju od države do države.</w:t>
      </w:r>
    </w:p>
    <w:p w:rsidR="00360309" w:rsidRPr="0005772A" w:rsidRDefault="002E3E17" w:rsidP="00CC0B8A">
      <w:pPr>
        <w:numPr>
          <w:ilvl w:val="0"/>
          <w:numId w:val="29"/>
        </w:numPr>
        <w:jc w:val="both"/>
        <w:rPr>
          <w:rFonts w:cstheme="minorHAnsi"/>
        </w:rPr>
      </w:pPr>
      <w:r w:rsidRPr="0005772A">
        <w:rPr>
          <w:rFonts w:cstheme="minorHAnsi"/>
          <w:i/>
          <w:iCs/>
        </w:rPr>
        <w:t>Vojna moć</w:t>
      </w:r>
      <w:r w:rsidRPr="0005772A">
        <w:rPr>
          <w:rFonts w:cstheme="minorHAnsi"/>
        </w:rPr>
        <w:t xml:space="preserve"> je moć koja proizlazi iz sigurnosne i obrambene organizacije određene države. Nalazi se u rukama vojnih elita koje su dio različitih državnih ureda zaduženih za osiguravanje “nacionalne sigurnosti”. U nekim slučajevima vojne elite mogu preuzeti cijeli državni aparat ili pak postati vođe države.</w:t>
      </w:r>
    </w:p>
    <w:p w:rsidR="00360309" w:rsidRPr="0005772A" w:rsidRDefault="002E3E17" w:rsidP="00CC0B8A">
      <w:pPr>
        <w:jc w:val="both"/>
        <w:rPr>
          <w:rFonts w:cstheme="minorHAnsi"/>
          <w:b/>
        </w:rPr>
      </w:pPr>
      <w:r w:rsidRPr="0005772A">
        <w:rPr>
          <w:rFonts w:cstheme="minorHAnsi"/>
          <w:b/>
        </w:rPr>
        <w:t>Klasična geopolitika</w:t>
      </w:r>
    </w:p>
    <w:p w:rsidR="00360309" w:rsidRPr="0005772A" w:rsidRDefault="002E3E17" w:rsidP="00CC0B8A">
      <w:pPr>
        <w:numPr>
          <w:ilvl w:val="0"/>
          <w:numId w:val="29"/>
        </w:numPr>
        <w:jc w:val="both"/>
        <w:rPr>
          <w:rFonts w:cstheme="minorHAnsi"/>
        </w:rPr>
      </w:pPr>
      <w:r w:rsidRPr="0005772A">
        <w:rPr>
          <w:rFonts w:cstheme="minorHAnsi"/>
        </w:rPr>
        <w:t>Sugerira kako fizičko geografsko nasljeđe i smještaj države neosporno utječu na njezinu geopolitičku kulturu;</w:t>
      </w:r>
    </w:p>
    <w:p w:rsidR="0005772A" w:rsidRPr="0005772A" w:rsidRDefault="002E3E17" w:rsidP="00CC0B8A">
      <w:pPr>
        <w:numPr>
          <w:ilvl w:val="0"/>
          <w:numId w:val="29"/>
        </w:numPr>
        <w:jc w:val="both"/>
        <w:rPr>
          <w:rFonts w:cstheme="minorHAnsi"/>
        </w:rPr>
      </w:pPr>
      <w:r w:rsidRPr="0005772A">
        <w:rPr>
          <w:rFonts w:cstheme="minorHAnsi"/>
        </w:rPr>
        <w:t xml:space="preserve">Njemačka ima dugu povijest geopolitičke misli svoje povezanosti s Mitteleuropom i povezanosti s Poljskom i Rusijom; Velika Britanija, kao grupa otoka, ima dugu povijest razmišljanja o njezinoj povezanosti s “kontinentom” i “Europom”; države koje su planinske, bez pristupa moru i bez značajnih energetskih prirodnih izvora, imat će geopolitičku kulturu koja se osvrće na takve kvalitete </w:t>
      </w:r>
    </w:p>
    <w:p w:rsidR="009261FB" w:rsidRPr="0005772A" w:rsidRDefault="00B32E6C" w:rsidP="00CC0B8A">
      <w:pPr>
        <w:numPr>
          <w:ilvl w:val="0"/>
          <w:numId w:val="29"/>
        </w:numPr>
        <w:jc w:val="both"/>
        <w:rPr>
          <w:rFonts w:cstheme="minorHAnsi"/>
        </w:rPr>
      </w:pPr>
      <w:r w:rsidRPr="0005772A">
        <w:rPr>
          <w:rFonts w:cstheme="minorHAnsi"/>
          <w:b/>
        </w:rPr>
        <w:t xml:space="preserve">ZAŠTO JE ZANIMLJIVA? </w:t>
      </w:r>
    </w:p>
    <w:p w:rsidR="009261FB" w:rsidRPr="0005772A" w:rsidRDefault="00B32E6C" w:rsidP="00CC0B8A">
      <w:pPr>
        <w:pStyle w:val="ListParagraph"/>
        <w:numPr>
          <w:ilvl w:val="0"/>
          <w:numId w:val="16"/>
        </w:numPr>
        <w:jc w:val="both"/>
        <w:rPr>
          <w:rFonts w:cstheme="minorHAnsi"/>
        </w:rPr>
      </w:pPr>
      <w:r w:rsidRPr="0005772A">
        <w:rPr>
          <w:rFonts w:cstheme="minorHAnsi"/>
        </w:rPr>
        <w:t>Geopolitički diskurs se bavi uzbudljivim pitanjima moći i opasnosti u svjetskim poslovima; Vladajuće elite i javnost obično žele saznati kakav utjecaj svjetska raspodjela moći ili opasnosti imaju na njihovu državu, kao i njezin položaj u međunarodnim odnosima.</w:t>
      </w:r>
    </w:p>
    <w:p w:rsidR="009261FB" w:rsidRPr="0005772A" w:rsidRDefault="00B32E6C" w:rsidP="00CC0B8A">
      <w:pPr>
        <w:pStyle w:val="ListParagraph"/>
        <w:numPr>
          <w:ilvl w:val="0"/>
          <w:numId w:val="16"/>
        </w:numPr>
        <w:jc w:val="both"/>
        <w:rPr>
          <w:rFonts w:cstheme="minorHAnsi"/>
        </w:rPr>
      </w:pPr>
      <w:r w:rsidRPr="0005772A">
        <w:rPr>
          <w:rFonts w:cstheme="minorHAnsi"/>
        </w:rPr>
        <w:t>Popularna je zato što pokušava objasniti mnogo toga u jednostavnim terminima; stvara okvir kroz koji neki lokalni događaj možete biti povezan s širom globalnom slikom</w:t>
      </w:r>
    </w:p>
    <w:p w:rsidR="009261FB" w:rsidRPr="0005772A" w:rsidRDefault="00B32E6C" w:rsidP="00CC0B8A">
      <w:pPr>
        <w:ind w:left="360"/>
        <w:jc w:val="both"/>
        <w:rPr>
          <w:rFonts w:cstheme="minorHAnsi"/>
        </w:rPr>
      </w:pPr>
      <w:r w:rsidRPr="0005772A">
        <w:rPr>
          <w:rFonts w:cstheme="minorHAnsi"/>
        </w:rPr>
        <w:t>Geopolitika uključuje okvir, odnosno proces stvaranja okvira za interpretaciju pojedinih događaja dajući im nov smisao; geopolitičari se koriste prostornim metaforama kojima “označavaju svijet” – “islamski svijet”, “crna rupa”, “globalni jug”, “civilizirani svijet”, “heartland”, “prijelomnica”, “osovina”,… Sve one ocrtavaju moć retorike koja umanjuje kompleksnost svjetske politike u jedan pojednostavljeni okvir.</w:t>
      </w:r>
    </w:p>
    <w:p w:rsidR="00F40FC2" w:rsidRPr="0005772A" w:rsidRDefault="00F40FC2" w:rsidP="00CC0B8A">
      <w:pPr>
        <w:ind w:left="360"/>
        <w:jc w:val="both"/>
        <w:rPr>
          <w:rFonts w:cstheme="minorHAnsi"/>
        </w:rPr>
      </w:pPr>
      <w:r w:rsidRPr="0005772A">
        <w:rPr>
          <w:rFonts w:cstheme="minorHAnsi"/>
        </w:rPr>
        <w:lastRenderedPageBreak/>
        <w:t xml:space="preserve">3) Omogućava pogled u budućnost svjetskih poslova; govori kako će izgledati karta svijeta, oko čega će se voditi ratovi. </w:t>
      </w:r>
    </w:p>
    <w:p w:rsidR="009261FB" w:rsidRPr="0005772A" w:rsidRDefault="00B32E6C" w:rsidP="00CC0B8A">
      <w:pPr>
        <w:ind w:left="360"/>
        <w:jc w:val="both"/>
        <w:rPr>
          <w:rFonts w:cstheme="minorHAnsi"/>
        </w:rPr>
      </w:pPr>
      <w:r w:rsidRPr="0005772A">
        <w:rPr>
          <w:rFonts w:cstheme="minorHAnsi"/>
        </w:rPr>
        <w:t xml:space="preserve">Geopolitika ima određenu magičnu auru jer teži diskursu proricanja; </w:t>
      </w:r>
    </w:p>
    <w:p w:rsidR="009261FB" w:rsidRPr="0005772A" w:rsidRDefault="00B32E6C" w:rsidP="00CC0B8A">
      <w:pPr>
        <w:ind w:left="360"/>
        <w:jc w:val="both"/>
        <w:rPr>
          <w:rFonts w:cstheme="minorHAnsi"/>
        </w:rPr>
      </w:pPr>
      <w:r w:rsidRPr="0005772A">
        <w:rPr>
          <w:rFonts w:cstheme="minorHAnsi"/>
        </w:rPr>
        <w:t>novinari i političari traže viziju budućnosti, razgrću maglu sa svakodnevnih događaja, ne bi li otkrili navodne konstantne prijelomnice ili stalno prisutne sukobe među esencijalnim različitostima (sloboda protiv tiranije, Zapad protiv Ostalih, Kršćanstvo nasuprot Islama)</w:t>
      </w:r>
    </w:p>
    <w:p w:rsidR="009261FB" w:rsidRPr="0005772A" w:rsidRDefault="00B32E6C" w:rsidP="00CC0B8A">
      <w:pPr>
        <w:ind w:left="360"/>
        <w:jc w:val="both"/>
        <w:rPr>
          <w:rFonts w:cstheme="minorHAnsi"/>
        </w:rPr>
      </w:pPr>
      <w:r w:rsidRPr="0005772A">
        <w:rPr>
          <w:rFonts w:cstheme="minorHAnsi"/>
        </w:rPr>
        <w:t xml:space="preserve">Izdavači potiču takvo shvaćanje promovirajući varijacije pojednostavljenih prenaglašavanja kao sljedeću “veliku ideju” geopolitike </w:t>
      </w:r>
    </w:p>
    <w:p w:rsidR="009261FB" w:rsidRPr="0005772A" w:rsidRDefault="00B32E6C" w:rsidP="00CC0B8A">
      <w:pPr>
        <w:ind w:left="360"/>
        <w:jc w:val="both"/>
        <w:rPr>
          <w:rFonts w:cstheme="minorHAnsi"/>
          <w:b/>
        </w:rPr>
      </w:pPr>
      <w:r w:rsidRPr="0005772A">
        <w:rPr>
          <w:rFonts w:cstheme="minorHAnsi"/>
          <w:b/>
        </w:rPr>
        <w:t xml:space="preserve">Klasična geopolitika </w:t>
      </w:r>
    </w:p>
    <w:p w:rsidR="009261FB" w:rsidRPr="0005772A" w:rsidRDefault="00B32E6C" w:rsidP="00CC0B8A">
      <w:pPr>
        <w:ind w:left="360"/>
        <w:jc w:val="both"/>
        <w:rPr>
          <w:rFonts w:cstheme="minorHAnsi"/>
        </w:rPr>
      </w:pPr>
      <w:r w:rsidRPr="0005772A">
        <w:rPr>
          <w:rFonts w:cstheme="minorHAnsi"/>
        </w:rPr>
        <w:t>Sugerira kako fizičko geografsko nasljeđe i smještaj države neosporno utječu na njezinu geopolitičku kulturu;</w:t>
      </w:r>
    </w:p>
    <w:p w:rsidR="009261FB" w:rsidRPr="0005772A" w:rsidRDefault="00B32E6C" w:rsidP="00CC0B8A">
      <w:pPr>
        <w:ind w:left="360"/>
        <w:jc w:val="both"/>
        <w:rPr>
          <w:rFonts w:cstheme="minorHAnsi"/>
        </w:rPr>
      </w:pPr>
      <w:r w:rsidRPr="0005772A">
        <w:rPr>
          <w:rFonts w:cstheme="minorHAnsi"/>
        </w:rPr>
        <w:t xml:space="preserve">Njemačka ima dugu povijest geopolitičke misli svoje povezanosti s Mitteleuropom i povezanosti s Poljskom i Rusijom; Velika Britanija, kao grupa otoka, ima dugu povijest razmišljanja o njezinoj povezanosti s “kontinentom” i “Europom”; države koje su planinske, bez pristupa moru i bez značajnih energetskih prirodnih izvora, imat će geopolitičku kulturu koja se osvrće na takve kvalitete </w:t>
      </w:r>
    </w:p>
    <w:p w:rsidR="009261FB" w:rsidRPr="0005772A" w:rsidRDefault="00B32E6C" w:rsidP="00CC0B8A">
      <w:pPr>
        <w:ind w:left="360"/>
        <w:jc w:val="both"/>
        <w:rPr>
          <w:rFonts w:cstheme="minorHAnsi"/>
          <w:b/>
        </w:rPr>
      </w:pPr>
      <w:r w:rsidRPr="0005772A">
        <w:rPr>
          <w:rFonts w:cstheme="minorHAnsi"/>
          <w:b/>
        </w:rPr>
        <w:t xml:space="preserve">Konvencionalna geopolitika </w:t>
      </w:r>
    </w:p>
    <w:p w:rsidR="009261FB" w:rsidRPr="0005772A" w:rsidRDefault="00B32E6C" w:rsidP="00CC0B8A">
      <w:pPr>
        <w:ind w:left="360"/>
        <w:jc w:val="both"/>
        <w:rPr>
          <w:rFonts w:cstheme="minorHAnsi"/>
          <w:b/>
        </w:rPr>
      </w:pPr>
      <w:r w:rsidRPr="0005772A">
        <w:rPr>
          <w:rFonts w:cstheme="minorHAnsi"/>
          <w:b/>
        </w:rPr>
        <w:t xml:space="preserve">Kritička geopolitika </w:t>
      </w:r>
    </w:p>
    <w:p w:rsidR="009261FB" w:rsidRPr="0005772A" w:rsidRDefault="00B32E6C" w:rsidP="00CC0B8A">
      <w:pPr>
        <w:ind w:left="360"/>
        <w:jc w:val="both"/>
        <w:rPr>
          <w:rFonts w:cstheme="minorHAnsi"/>
          <w:b/>
        </w:rPr>
      </w:pPr>
      <w:r w:rsidRPr="0005772A">
        <w:rPr>
          <w:rFonts w:cstheme="minorHAnsi"/>
          <w:b/>
        </w:rPr>
        <w:t xml:space="preserve">Nacionalna sigurnost </w:t>
      </w:r>
    </w:p>
    <w:p w:rsidR="009261FB" w:rsidRPr="0005772A" w:rsidRDefault="00B32E6C" w:rsidP="00CC0B8A">
      <w:pPr>
        <w:ind w:left="360"/>
        <w:jc w:val="both"/>
        <w:rPr>
          <w:rFonts w:cstheme="minorHAnsi"/>
        </w:rPr>
      </w:pPr>
      <w:r w:rsidRPr="0005772A">
        <w:rPr>
          <w:rFonts w:cstheme="minorHAnsi"/>
        </w:rPr>
        <w:t>Kao važno političko i geopolitičko pitanje zagospodarila je u Hladnom ratu i oko nje SAD su gradile svoju politiku i odluke</w:t>
      </w:r>
    </w:p>
    <w:p w:rsidR="009261FB" w:rsidRPr="0005772A" w:rsidRDefault="00B32E6C" w:rsidP="00CC0B8A">
      <w:pPr>
        <w:ind w:left="360"/>
        <w:jc w:val="both"/>
        <w:rPr>
          <w:rFonts w:cstheme="minorHAnsi"/>
        </w:rPr>
      </w:pPr>
      <w:r w:rsidRPr="0005772A">
        <w:rPr>
          <w:rFonts w:cstheme="minorHAnsi"/>
        </w:rPr>
        <w:t xml:space="preserve">Neke od najdetaljnijih i najcjelovitijih suvremenih razmatranja pojam “nacionalne sigurnosti” misle tako široko da on podrazumijeva i osiguranje da u nekoj neodređenoj budućnosti niti jedan potencijalni neprijatelj (SSSR, Irak, Iran) neće raspolagati sredstvima kojima bi mogao ugroziti SAD. </w:t>
      </w:r>
    </w:p>
    <w:p w:rsidR="009261FB" w:rsidRPr="0005772A" w:rsidRDefault="00B32E6C" w:rsidP="00CC0B8A">
      <w:pPr>
        <w:ind w:left="360"/>
        <w:jc w:val="both"/>
        <w:rPr>
          <w:rFonts w:cstheme="minorHAnsi"/>
        </w:rPr>
      </w:pPr>
      <w:r w:rsidRPr="0005772A">
        <w:rPr>
          <w:rFonts w:cstheme="minorHAnsi"/>
        </w:rPr>
        <w:t>S obzirom da bi politika nemiješanja mogla rezultirati jačanjem neprijateljeva utjecaja i moći, neutralizam također predstavlja ozbiljnu prijetnju “nacionalnoj sigurnosti”.</w:t>
      </w:r>
    </w:p>
    <w:p w:rsidR="009261FB" w:rsidRPr="0005772A" w:rsidRDefault="00B32E6C" w:rsidP="00CC0B8A">
      <w:pPr>
        <w:ind w:left="360"/>
        <w:jc w:val="both"/>
        <w:rPr>
          <w:rFonts w:cstheme="minorHAnsi"/>
        </w:rPr>
      </w:pPr>
      <w:r w:rsidRPr="0005772A">
        <w:rPr>
          <w:rFonts w:cstheme="minorHAnsi"/>
        </w:rPr>
        <w:t xml:space="preserve">Tvrdnja da pitanje nacionalne sigurnosti presudno utječe na politiku time postaje neutemeljena, za razliku od zamisli koje, pogrešne ili ne, barem imaju nekakav razlučiv sadržaj kao, primjerice, teza po kojoj politika treba biti osmišljena tako da osigurava tvrtkama sa sjedištem u SAD-u slobodno djelovanje na međunarodnom tržištu. </w:t>
      </w:r>
    </w:p>
    <w:p w:rsidR="009261FB" w:rsidRPr="0005772A" w:rsidRDefault="00B32E6C" w:rsidP="00CC0B8A">
      <w:pPr>
        <w:ind w:left="360"/>
        <w:jc w:val="both"/>
        <w:rPr>
          <w:rFonts w:cstheme="minorHAnsi"/>
        </w:rPr>
      </w:pPr>
      <w:r w:rsidRPr="0005772A">
        <w:rPr>
          <w:rFonts w:cstheme="minorHAnsi"/>
        </w:rPr>
        <w:t xml:space="preserve"> Po toj logici, sve države svijeta imaju pravo kontrolirati globalno društvo zbog “nacionalne sigurnosti” </w:t>
      </w:r>
    </w:p>
    <w:p w:rsidR="00CC0B8A" w:rsidRDefault="00CC0B8A" w:rsidP="00CC0B8A">
      <w:pPr>
        <w:ind w:left="360"/>
        <w:jc w:val="both"/>
        <w:rPr>
          <w:rFonts w:cstheme="minorHAnsi"/>
          <w:b/>
        </w:rPr>
      </w:pPr>
    </w:p>
    <w:p w:rsidR="009261FB" w:rsidRPr="0005772A" w:rsidRDefault="00B32E6C" w:rsidP="00CC0B8A">
      <w:pPr>
        <w:ind w:left="360"/>
        <w:jc w:val="both"/>
        <w:rPr>
          <w:rFonts w:cstheme="minorHAnsi"/>
          <w:b/>
        </w:rPr>
      </w:pPr>
      <w:r w:rsidRPr="0005772A">
        <w:rPr>
          <w:rFonts w:cstheme="minorHAnsi"/>
          <w:b/>
        </w:rPr>
        <w:lastRenderedPageBreak/>
        <w:t xml:space="preserve">Utjecaj “nacionalne sigurnosti” na SAD </w:t>
      </w:r>
    </w:p>
    <w:p w:rsidR="00F40FC2" w:rsidRPr="0005772A" w:rsidRDefault="00B32E6C" w:rsidP="00CC0B8A">
      <w:pPr>
        <w:ind w:left="360"/>
        <w:jc w:val="both"/>
        <w:rPr>
          <w:rFonts w:cstheme="minorHAnsi"/>
        </w:rPr>
      </w:pPr>
      <w:r w:rsidRPr="0005772A">
        <w:rPr>
          <w:rFonts w:cstheme="minorHAnsi"/>
        </w:rPr>
        <w:t xml:space="preserve">Čitava povijest SAD-a obilježena je prizivanjem različitih neprijatelja koji ih dolaze pregaziti. Jačanje mornarice 80-ih godina 19. st. opravdano je izloženošću američkih gradova “mogućem napadu britanskih, čileanskih, brazilskih ili čak kineskih brodova”. Pripojenje Havaja bilo je nužno, kako bi se otklonila opasnost britanskog napada na kopnene luke, inače “prepuštene na milost i nemilost njihovih razarača” (senator Hanry Cabor Lodge). </w:t>
      </w:r>
    </w:p>
    <w:p w:rsidR="009261FB" w:rsidRPr="0005772A" w:rsidRDefault="00B32E6C" w:rsidP="00CC0B8A">
      <w:pPr>
        <w:ind w:left="360"/>
        <w:jc w:val="both"/>
        <w:rPr>
          <w:rFonts w:cstheme="minorHAnsi"/>
          <w:b/>
        </w:rPr>
      </w:pPr>
      <w:r w:rsidRPr="0005772A">
        <w:rPr>
          <w:rFonts w:cstheme="minorHAnsi"/>
          <w:b/>
        </w:rPr>
        <w:t xml:space="preserve">Geopolitički razvoj Velike Britanije </w:t>
      </w:r>
    </w:p>
    <w:p w:rsidR="009261FB" w:rsidRPr="0005772A" w:rsidRDefault="00B32E6C" w:rsidP="00CC0B8A">
      <w:pPr>
        <w:ind w:left="360"/>
        <w:jc w:val="both"/>
        <w:rPr>
          <w:rFonts w:cstheme="minorHAnsi"/>
          <w:b/>
        </w:rPr>
      </w:pPr>
      <w:r w:rsidRPr="0005772A">
        <w:rPr>
          <w:rFonts w:cstheme="minorHAnsi"/>
          <w:b/>
        </w:rPr>
        <w:t xml:space="preserve">Britanska imperija </w:t>
      </w:r>
    </w:p>
    <w:p w:rsidR="009261FB" w:rsidRPr="0005772A" w:rsidRDefault="00B32E6C" w:rsidP="00CC0B8A">
      <w:pPr>
        <w:pStyle w:val="ListParagraph"/>
        <w:numPr>
          <w:ilvl w:val="0"/>
          <w:numId w:val="7"/>
        </w:numPr>
        <w:jc w:val="both"/>
        <w:rPr>
          <w:rFonts w:cstheme="minorHAnsi"/>
        </w:rPr>
      </w:pPr>
      <w:r w:rsidRPr="0005772A">
        <w:rPr>
          <w:rFonts w:cstheme="minorHAnsi"/>
        </w:rPr>
        <w:t>Nakon poraza Napoleona Velika Britanija postala je najjačom imperijom na svijetu, a od 1890., pa do početka I. Svjetskog rata bila je vodeća politička vojna i gospodarska sila svijeta</w:t>
      </w:r>
    </w:p>
    <w:p w:rsidR="009261FB" w:rsidRPr="0005772A" w:rsidRDefault="00B32E6C" w:rsidP="00CC0B8A">
      <w:pPr>
        <w:pStyle w:val="ListParagraph"/>
        <w:numPr>
          <w:ilvl w:val="0"/>
          <w:numId w:val="7"/>
        </w:numPr>
        <w:jc w:val="both"/>
        <w:rPr>
          <w:rFonts w:cstheme="minorHAnsi"/>
        </w:rPr>
      </w:pPr>
      <w:r w:rsidRPr="0005772A">
        <w:rPr>
          <w:rFonts w:cstheme="minorHAnsi"/>
        </w:rPr>
        <w:t xml:space="preserve">Do tada ni jedno carstvo nije bilo toliko moćno, niti je prešlo regionalne okvire, stvarajući svoju moć prvenstveno teritorijalnim širenjem </w:t>
      </w:r>
    </w:p>
    <w:p w:rsidR="009261FB" w:rsidRPr="0005772A" w:rsidRDefault="00B32E6C" w:rsidP="00CC0B8A">
      <w:pPr>
        <w:ind w:left="360"/>
        <w:jc w:val="both"/>
        <w:rPr>
          <w:rFonts w:cstheme="minorHAnsi"/>
          <w:b/>
        </w:rPr>
      </w:pPr>
      <w:r w:rsidRPr="0005772A">
        <w:rPr>
          <w:rFonts w:cstheme="minorHAnsi"/>
          <w:b/>
        </w:rPr>
        <w:t xml:space="preserve">Najmoćnije imperije </w:t>
      </w:r>
    </w:p>
    <w:p w:rsidR="009261FB" w:rsidRPr="0005772A" w:rsidRDefault="00B32E6C" w:rsidP="00CC0B8A">
      <w:pPr>
        <w:pStyle w:val="ListParagraph"/>
        <w:numPr>
          <w:ilvl w:val="0"/>
          <w:numId w:val="8"/>
        </w:numPr>
        <w:jc w:val="both"/>
        <w:rPr>
          <w:rFonts w:cstheme="minorHAnsi"/>
        </w:rPr>
      </w:pPr>
      <w:r w:rsidRPr="0005772A">
        <w:rPr>
          <w:rFonts w:cstheme="minorHAnsi"/>
        </w:rPr>
        <w:t>Rimsko carstvo – stvoreno je tokom 250 godina putem stalne teritorijalne ekspanzije</w:t>
      </w:r>
    </w:p>
    <w:p w:rsidR="009261FB" w:rsidRPr="0005772A" w:rsidRDefault="00B32E6C" w:rsidP="00CC0B8A">
      <w:pPr>
        <w:pStyle w:val="ListParagraph"/>
        <w:numPr>
          <w:ilvl w:val="0"/>
          <w:numId w:val="8"/>
        </w:numPr>
        <w:jc w:val="both"/>
        <w:rPr>
          <w:rFonts w:cstheme="minorHAnsi"/>
        </w:rPr>
      </w:pPr>
      <w:r w:rsidRPr="0005772A">
        <w:rPr>
          <w:rFonts w:cstheme="minorHAnsi"/>
        </w:rPr>
        <w:t>Širilo se naprije u pravcu sjevera, zatim i na zapad i na jugo-istok, a također i putem uspostave efektne morske kontrole nad cijelom obalnom linijom Sredozemnog mora</w:t>
      </w:r>
    </w:p>
    <w:p w:rsidR="009261FB" w:rsidRPr="0005772A" w:rsidRDefault="00B32E6C" w:rsidP="00CC0B8A">
      <w:pPr>
        <w:pStyle w:val="ListParagraph"/>
        <w:numPr>
          <w:ilvl w:val="0"/>
          <w:numId w:val="8"/>
        </w:numPr>
        <w:jc w:val="both"/>
        <w:rPr>
          <w:rFonts w:cstheme="minorHAnsi"/>
        </w:rPr>
      </w:pPr>
      <w:r w:rsidRPr="0005772A">
        <w:rPr>
          <w:rFonts w:cstheme="minorHAnsi"/>
        </w:rPr>
        <w:t xml:space="preserve">U zemljopisnom smislu doseglo je svoj maksimalni razvoj približno 211. godine </w:t>
      </w:r>
    </w:p>
    <w:p w:rsidR="009261FB" w:rsidRPr="0005772A" w:rsidRDefault="00B32E6C" w:rsidP="00CC0B8A">
      <w:pPr>
        <w:pStyle w:val="ListParagraph"/>
        <w:numPr>
          <w:ilvl w:val="0"/>
          <w:numId w:val="8"/>
        </w:numPr>
        <w:jc w:val="both"/>
        <w:rPr>
          <w:rFonts w:cstheme="minorHAnsi"/>
        </w:rPr>
      </w:pPr>
      <w:r w:rsidRPr="0005772A">
        <w:rPr>
          <w:rFonts w:cstheme="minorHAnsi"/>
        </w:rPr>
        <w:t>Rimsko carstvo bilo je centralizira država s jedinstvenom samostalnom ekonomijom, a vlast se ostvarivala oprezno i ciljano posredstvom složene političke i ekonomske strukture</w:t>
      </w:r>
    </w:p>
    <w:p w:rsidR="009261FB" w:rsidRPr="0005772A" w:rsidRDefault="00B32E6C" w:rsidP="00CC0B8A">
      <w:pPr>
        <w:pStyle w:val="ListParagraph"/>
        <w:numPr>
          <w:ilvl w:val="0"/>
          <w:numId w:val="8"/>
        </w:numPr>
        <w:jc w:val="both"/>
        <w:rPr>
          <w:rFonts w:cstheme="minorHAnsi"/>
        </w:rPr>
      </w:pPr>
      <w:r w:rsidRPr="0005772A">
        <w:rPr>
          <w:rFonts w:cstheme="minorHAnsi"/>
        </w:rPr>
        <w:t xml:space="preserve">Strateški zamišljeni sistem cesta i morskih puteva, koji su počinjali u glavnom gradu, osiguravali su mogućnost brze pregrupacije i koncentracije rimskih legija, smještenih u različitim podaničkim provincijama </w:t>
      </w:r>
    </w:p>
    <w:p w:rsidR="009261FB" w:rsidRPr="0005772A" w:rsidRDefault="00B32E6C" w:rsidP="00CC0B8A">
      <w:pPr>
        <w:pStyle w:val="ListParagraph"/>
        <w:numPr>
          <w:ilvl w:val="0"/>
          <w:numId w:val="8"/>
        </w:numPr>
        <w:jc w:val="both"/>
        <w:rPr>
          <w:rFonts w:cstheme="minorHAnsi"/>
        </w:rPr>
      </w:pPr>
      <w:r w:rsidRPr="0005772A">
        <w:rPr>
          <w:rFonts w:cstheme="minorHAnsi"/>
          <w:i/>
          <w:iCs/>
        </w:rPr>
        <w:t xml:space="preserve">Civis Romanus sum </w:t>
      </w:r>
    </w:p>
    <w:p w:rsidR="00DA7E8B" w:rsidRPr="0005772A" w:rsidRDefault="00DA7E8B" w:rsidP="00CC0B8A">
      <w:pPr>
        <w:ind w:left="360"/>
        <w:jc w:val="both"/>
        <w:rPr>
          <w:rFonts w:cstheme="minorHAnsi"/>
          <w:b/>
        </w:rPr>
      </w:pPr>
      <w:r w:rsidRPr="0005772A">
        <w:rPr>
          <w:rFonts w:cstheme="minorHAnsi"/>
          <w:b/>
        </w:rPr>
        <w:t>Tri su glavna razloga raspada Rimskog carstva:</w:t>
      </w:r>
    </w:p>
    <w:p w:rsidR="009261FB" w:rsidRPr="0005772A" w:rsidRDefault="00B32E6C" w:rsidP="00CC0B8A">
      <w:pPr>
        <w:pStyle w:val="ListParagraph"/>
        <w:numPr>
          <w:ilvl w:val="0"/>
          <w:numId w:val="9"/>
        </w:numPr>
        <w:jc w:val="both"/>
        <w:rPr>
          <w:rFonts w:cstheme="minorHAnsi"/>
        </w:rPr>
      </w:pPr>
      <w:r w:rsidRPr="0005772A">
        <w:rPr>
          <w:rFonts w:cstheme="minorHAnsi"/>
        </w:rPr>
        <w:t>Bilo je preglomazno da se njime upravlja iz jednog centra, a podjela na Zapadno i Istočno carstvo automatski je uništila njegov monopolni karakter;</w:t>
      </w:r>
    </w:p>
    <w:p w:rsidR="009261FB" w:rsidRPr="0005772A" w:rsidRDefault="00B32E6C" w:rsidP="00CC0B8A">
      <w:pPr>
        <w:pStyle w:val="ListParagraph"/>
        <w:numPr>
          <w:ilvl w:val="0"/>
          <w:numId w:val="9"/>
        </w:numPr>
        <w:jc w:val="both"/>
        <w:rPr>
          <w:rFonts w:cstheme="minorHAnsi"/>
        </w:rPr>
      </w:pPr>
      <w:r w:rsidRPr="0005772A">
        <w:rPr>
          <w:rFonts w:cstheme="minorHAnsi"/>
        </w:rPr>
        <w:t>Dugotrajno razdoblje rimske bahatosti izazvalo je kulturni hedonizam, koji je postepeno uništio težnju političke elite prema veličanju;</w:t>
      </w:r>
    </w:p>
    <w:p w:rsidR="009261FB" w:rsidRPr="0005772A" w:rsidRDefault="00B32E6C" w:rsidP="00CC0B8A">
      <w:pPr>
        <w:pStyle w:val="ListParagraph"/>
        <w:numPr>
          <w:ilvl w:val="0"/>
          <w:numId w:val="9"/>
        </w:numPr>
        <w:jc w:val="both"/>
        <w:rPr>
          <w:rFonts w:cstheme="minorHAnsi"/>
        </w:rPr>
      </w:pPr>
      <w:r w:rsidRPr="0005772A">
        <w:rPr>
          <w:rFonts w:cstheme="minorHAnsi"/>
        </w:rPr>
        <w:t>Dugotrajna inflacija uništila je ekonomski sustav jer građani nisu spremni na socijalna odricanja</w:t>
      </w:r>
    </w:p>
    <w:p w:rsidR="00DA7E8B" w:rsidRPr="0005772A" w:rsidRDefault="00DA7E8B" w:rsidP="00CC0B8A">
      <w:pPr>
        <w:pStyle w:val="ListParagraph"/>
        <w:ind w:left="1080"/>
        <w:jc w:val="both"/>
        <w:rPr>
          <w:rFonts w:cstheme="minorHAnsi"/>
        </w:rPr>
      </w:pPr>
    </w:p>
    <w:p w:rsidR="009261FB" w:rsidRPr="0005772A" w:rsidRDefault="00B32E6C" w:rsidP="00CC0B8A">
      <w:pPr>
        <w:pStyle w:val="ListParagraph"/>
        <w:numPr>
          <w:ilvl w:val="0"/>
          <w:numId w:val="10"/>
        </w:numPr>
        <w:jc w:val="both"/>
        <w:rPr>
          <w:rFonts w:cstheme="minorHAnsi"/>
        </w:rPr>
      </w:pPr>
      <w:r w:rsidRPr="0005772A">
        <w:rPr>
          <w:rFonts w:cstheme="minorHAnsi"/>
        </w:rPr>
        <w:t>211 godine pr. Kr. počela je gradnja Kineskog zida u Sjevernoj Kini, kako bi se ogradilo Kinesko carstvo od vanjsko barbarskog svijeta</w:t>
      </w:r>
    </w:p>
    <w:p w:rsidR="009261FB" w:rsidRPr="0005772A" w:rsidRDefault="00B32E6C" w:rsidP="00CC0B8A">
      <w:pPr>
        <w:ind w:left="360"/>
        <w:jc w:val="both"/>
        <w:rPr>
          <w:rFonts w:cstheme="minorHAnsi"/>
        </w:rPr>
      </w:pPr>
      <w:r w:rsidRPr="0005772A">
        <w:rPr>
          <w:rFonts w:cstheme="minorHAnsi"/>
        </w:rPr>
        <w:t>Izazvana je pobjedom države Qin i ujedinjavanjem dinastijom Qin sedam država u jedinstvenu imperiju</w:t>
      </w:r>
    </w:p>
    <w:p w:rsidR="009261FB" w:rsidRPr="0005772A" w:rsidRDefault="00B32E6C" w:rsidP="00CC0B8A">
      <w:pPr>
        <w:ind w:left="360"/>
        <w:jc w:val="both"/>
        <w:rPr>
          <w:rFonts w:cstheme="minorHAnsi"/>
        </w:rPr>
      </w:pPr>
      <w:r w:rsidRPr="0005772A">
        <w:rPr>
          <w:rFonts w:cstheme="minorHAnsi"/>
        </w:rPr>
        <w:lastRenderedPageBreak/>
        <w:t>Kasnija imperija Han, koja se počela formirati oko 140.g. pr.Kr. bila je još moćnija i po svojoj veličini i organizaciji. Prostirala se na teritorij suvremene Koreje, neke dijelove Mongolije i veći dio današnje priobalne Kine, a imala je 57 miljuna stanovnika.</w:t>
      </w:r>
    </w:p>
    <w:p w:rsidR="009261FB" w:rsidRPr="0005772A" w:rsidRDefault="00B32E6C" w:rsidP="00CC0B8A">
      <w:pPr>
        <w:ind w:left="360"/>
        <w:jc w:val="both"/>
        <w:rPr>
          <w:rFonts w:cstheme="minorHAnsi"/>
        </w:rPr>
      </w:pPr>
      <w:r w:rsidRPr="0005772A">
        <w:rPr>
          <w:rFonts w:cstheme="minorHAnsi"/>
        </w:rPr>
        <w:t xml:space="preserve">Raspad carstva ubrzala je njegova podjela na tri nezavisne države 220. godine </w:t>
      </w:r>
    </w:p>
    <w:p w:rsidR="009261FB" w:rsidRPr="0005772A" w:rsidRDefault="00B32E6C" w:rsidP="00CC0B8A">
      <w:pPr>
        <w:ind w:left="360"/>
        <w:jc w:val="both"/>
        <w:rPr>
          <w:rFonts w:cstheme="minorHAnsi"/>
        </w:rPr>
      </w:pPr>
      <w:r w:rsidRPr="0005772A">
        <w:rPr>
          <w:rFonts w:cstheme="minorHAnsi"/>
        </w:rPr>
        <w:t>Novo kinesko carstvo uspostavili su Mandžuri početkom 18. stoljeća, kada je imperija bila okružena vazalnih i zavisnim državama, uključujući današnju Koreju, Indokinu, Tajland, Burmu i Nepal.</w:t>
      </w:r>
    </w:p>
    <w:p w:rsidR="009261FB" w:rsidRPr="0005772A" w:rsidRDefault="00B32E6C" w:rsidP="00CC0B8A">
      <w:pPr>
        <w:ind w:left="360"/>
        <w:jc w:val="both"/>
        <w:rPr>
          <w:rFonts w:cstheme="minorHAnsi"/>
        </w:rPr>
      </w:pPr>
      <w:r w:rsidRPr="0005772A">
        <w:rPr>
          <w:rFonts w:cstheme="minorHAnsi"/>
        </w:rPr>
        <w:t xml:space="preserve">Utjecaj carstva dinstije Czin prostirao se od ruskog Dalekog Istoka kroz Južni Sibir do Bajkalskog jezera i na teritorij suvremenog Kazahstana, na jug do Indijskog oceana i na istok na Laos i Sjeverni Vijetnam. </w:t>
      </w:r>
    </w:p>
    <w:p w:rsidR="009261FB" w:rsidRPr="0005772A" w:rsidRDefault="00B32E6C" w:rsidP="00CC0B8A">
      <w:pPr>
        <w:ind w:left="360"/>
        <w:jc w:val="both"/>
        <w:rPr>
          <w:rFonts w:cstheme="minorHAnsi"/>
        </w:rPr>
      </w:pPr>
      <w:r w:rsidRPr="0005772A">
        <w:rPr>
          <w:rFonts w:cstheme="minorHAnsi"/>
        </w:rPr>
        <w:t xml:space="preserve">Država je bila podjeljena u četiri zone, kojima se upravljalo centralizirano uz značajnu ulogu efektne mreže kurira </w:t>
      </w:r>
    </w:p>
    <w:p w:rsidR="009261FB" w:rsidRPr="0005772A" w:rsidRDefault="00B32E6C" w:rsidP="00CC0B8A">
      <w:pPr>
        <w:ind w:left="360"/>
        <w:jc w:val="both"/>
        <w:rPr>
          <w:rFonts w:cstheme="minorHAnsi"/>
        </w:rPr>
      </w:pPr>
      <w:r w:rsidRPr="0005772A">
        <w:rPr>
          <w:rFonts w:cstheme="minorHAnsi"/>
        </w:rPr>
        <w:t>Nacionalnoj jedinstvo jačano je uz pomoć filozofije Konfucija</w:t>
      </w:r>
    </w:p>
    <w:p w:rsidR="009261FB" w:rsidRPr="0005772A" w:rsidRDefault="00B32E6C" w:rsidP="00CC0B8A">
      <w:pPr>
        <w:ind w:left="360"/>
        <w:jc w:val="both"/>
        <w:rPr>
          <w:rFonts w:cstheme="minorHAnsi"/>
        </w:rPr>
      </w:pPr>
      <w:r w:rsidRPr="0005772A">
        <w:rPr>
          <w:rFonts w:cstheme="minorHAnsi"/>
        </w:rPr>
        <w:t>Kina je smatrana Nebeskom imperijom, središtem Svemira, izvan kojeg su živjeli samo barbari; biti Kinezom smatralo se biti kulturnim</w:t>
      </w:r>
    </w:p>
    <w:p w:rsidR="009261FB" w:rsidRPr="0005772A" w:rsidRDefault="00B32E6C" w:rsidP="00CC0B8A">
      <w:pPr>
        <w:ind w:left="360"/>
        <w:jc w:val="both"/>
        <w:rPr>
          <w:rFonts w:cstheme="minorHAnsi"/>
        </w:rPr>
      </w:pPr>
      <w:r w:rsidRPr="0005772A">
        <w:rPr>
          <w:rFonts w:cstheme="minorHAnsi"/>
        </w:rPr>
        <w:t>Unutarnji umor, raspoloženje, hedonizam i gubitak sposobnosti izgradnje ekonomije i vojske, Mongoli i “istočni barbari” ubrzali su krah Kine</w:t>
      </w:r>
    </w:p>
    <w:p w:rsidR="009261FB" w:rsidRPr="0005772A" w:rsidRDefault="00B32E6C" w:rsidP="00CC0B8A">
      <w:pPr>
        <w:ind w:left="360"/>
        <w:jc w:val="both"/>
        <w:rPr>
          <w:rFonts w:cstheme="minorHAnsi"/>
        </w:rPr>
      </w:pPr>
      <w:r w:rsidRPr="0005772A">
        <w:rPr>
          <w:rFonts w:cstheme="minorHAnsi"/>
        </w:rPr>
        <w:t xml:space="preserve">Te  faktore iskoristile su i strane sile: Velika Britanija u vrijeme “opijumskog” rata (1839-1842), a u 20. stoljeću i Japan </w:t>
      </w:r>
    </w:p>
    <w:p w:rsidR="009261FB" w:rsidRPr="0005772A" w:rsidRDefault="00B32E6C" w:rsidP="00CC0B8A">
      <w:pPr>
        <w:ind w:left="360"/>
        <w:jc w:val="both"/>
        <w:rPr>
          <w:rFonts w:cstheme="minorHAnsi"/>
        </w:rPr>
      </w:pPr>
      <w:r w:rsidRPr="0005772A">
        <w:rPr>
          <w:rFonts w:cstheme="minorHAnsi"/>
          <w:b/>
        </w:rPr>
        <w:t>Mongolsko carstvo (dinastija Yuan u Kini) –</w:t>
      </w:r>
      <w:r w:rsidRPr="0005772A">
        <w:rPr>
          <w:rFonts w:cstheme="minorHAnsi"/>
        </w:rPr>
        <w:t xml:space="preserve"> izrasla je iz žestokih oružanih pohoda na jake i dobro organizirane protivnike: Poljsko i Ugarsko kraljestvo, dijelovi Svetog Rimskog carstva, nekoliko ruskih kneževina, Bagdadski halifat i kineska dinastija Sunj</w:t>
      </w:r>
    </w:p>
    <w:p w:rsidR="009261FB" w:rsidRPr="0005772A" w:rsidRDefault="00B32E6C" w:rsidP="00CC0B8A">
      <w:pPr>
        <w:ind w:left="360"/>
        <w:jc w:val="both"/>
        <w:rPr>
          <w:rFonts w:cstheme="minorHAnsi"/>
        </w:rPr>
      </w:pPr>
      <w:r w:rsidRPr="0005772A">
        <w:rPr>
          <w:rFonts w:cstheme="minorHAnsi"/>
        </w:rPr>
        <w:t>Stvorio ga je Džingis kan ujedinjavanjem Mongola 1206., a 1405. najveća kopnena imperija na svijetu nestala je s zemljovida</w:t>
      </w:r>
    </w:p>
    <w:p w:rsidR="009261FB" w:rsidRPr="0005772A" w:rsidRDefault="00B32E6C" w:rsidP="00CC0B8A">
      <w:pPr>
        <w:ind w:left="360"/>
        <w:jc w:val="both"/>
        <w:rPr>
          <w:rFonts w:cstheme="minorHAnsi"/>
          <w:b/>
        </w:rPr>
      </w:pPr>
      <w:r w:rsidRPr="0005772A">
        <w:rPr>
          <w:rFonts w:cstheme="minorHAnsi"/>
          <w:b/>
        </w:rPr>
        <w:t xml:space="preserve">Evropa kao centar svijeta </w:t>
      </w:r>
    </w:p>
    <w:p w:rsidR="009261FB" w:rsidRPr="0005772A" w:rsidRDefault="00B32E6C" w:rsidP="00CC0B8A">
      <w:pPr>
        <w:ind w:left="360"/>
        <w:jc w:val="both"/>
        <w:rPr>
          <w:rFonts w:cstheme="minorHAnsi"/>
        </w:rPr>
      </w:pPr>
      <w:r w:rsidRPr="0005772A">
        <w:rPr>
          <w:rFonts w:cstheme="minorHAnsi"/>
        </w:rPr>
        <w:t>Nakon raspada Mongolskog carstva Evropa je postala centrom svjetske vlasti i arenom u kojoj su se vodile glavne bitke za vlast nad svijetom</w:t>
      </w:r>
    </w:p>
    <w:p w:rsidR="009261FB" w:rsidRPr="0005772A" w:rsidRDefault="00B32E6C" w:rsidP="00CC0B8A">
      <w:pPr>
        <w:ind w:left="360"/>
        <w:jc w:val="both"/>
        <w:rPr>
          <w:rFonts w:cstheme="minorHAnsi"/>
        </w:rPr>
      </w:pPr>
      <w:r w:rsidRPr="0005772A">
        <w:rPr>
          <w:rFonts w:cstheme="minorHAnsi"/>
        </w:rPr>
        <w:t>Svijetsko gospodstvo Evrope nije označavalo i liderstvo u njoj jedne države. Štoviše, Stari je kontinent bio premal za njihove imperijalističke težnje i borba za prevlast vodila se daleko izvan njihovih granica i same Evrope.</w:t>
      </w:r>
    </w:p>
    <w:p w:rsidR="009261FB" w:rsidRPr="0005772A" w:rsidRDefault="00B32E6C" w:rsidP="00CC0B8A">
      <w:pPr>
        <w:ind w:left="360"/>
        <w:jc w:val="both"/>
        <w:rPr>
          <w:rFonts w:cstheme="minorHAnsi"/>
        </w:rPr>
      </w:pPr>
      <w:r w:rsidRPr="0005772A">
        <w:rPr>
          <w:rFonts w:cstheme="minorHAnsi"/>
        </w:rPr>
        <w:t xml:space="preserve">Na početku 20. st. Njihovog utjecaja bili su oslobođeni samo Kina, Rusija, Osmansko carstvo i Etiopija. </w:t>
      </w:r>
    </w:p>
    <w:p w:rsidR="009261FB" w:rsidRPr="0005772A" w:rsidRDefault="00B32E6C" w:rsidP="00CC0B8A">
      <w:pPr>
        <w:ind w:left="360"/>
        <w:jc w:val="both"/>
        <w:rPr>
          <w:rFonts w:cstheme="minorHAnsi"/>
          <w:b/>
        </w:rPr>
      </w:pPr>
      <w:r w:rsidRPr="0005772A">
        <w:rPr>
          <w:rFonts w:cstheme="minorHAnsi"/>
          <w:b/>
        </w:rPr>
        <w:t xml:space="preserve">Španjolska imperija </w:t>
      </w:r>
    </w:p>
    <w:p w:rsidR="009261FB" w:rsidRPr="0005772A" w:rsidRDefault="00B32E6C" w:rsidP="00CC0B8A">
      <w:pPr>
        <w:ind w:left="360"/>
        <w:jc w:val="both"/>
        <w:rPr>
          <w:rFonts w:cstheme="minorHAnsi"/>
        </w:rPr>
      </w:pPr>
      <w:r w:rsidRPr="0005772A">
        <w:rPr>
          <w:rFonts w:cstheme="minorHAnsi"/>
        </w:rPr>
        <w:t>Od sredine 15. do sredine 17. stoljeća najmoćnija evropska država</w:t>
      </w:r>
    </w:p>
    <w:p w:rsidR="009261FB" w:rsidRPr="0005772A" w:rsidRDefault="00B32E6C" w:rsidP="00CC0B8A">
      <w:pPr>
        <w:ind w:left="360"/>
        <w:jc w:val="both"/>
        <w:rPr>
          <w:rFonts w:cstheme="minorHAnsi"/>
        </w:rPr>
      </w:pPr>
      <w:r w:rsidRPr="0005772A">
        <w:rPr>
          <w:rFonts w:cstheme="minorHAnsi"/>
        </w:rPr>
        <w:lastRenderedPageBreak/>
        <w:t>Do kraja 15. st. Kontrolirala je velike prekooceanske teritorije i pretendirala na gospodstvo cijelim svijetom</w:t>
      </w:r>
    </w:p>
    <w:p w:rsidR="009261FB" w:rsidRPr="0005772A" w:rsidRDefault="00B32E6C" w:rsidP="00CC0B8A">
      <w:pPr>
        <w:ind w:left="360"/>
        <w:jc w:val="both"/>
        <w:rPr>
          <w:rFonts w:cstheme="minorHAnsi"/>
        </w:rPr>
      </w:pPr>
      <w:r w:rsidRPr="0005772A">
        <w:rPr>
          <w:rFonts w:cstheme="minorHAnsi"/>
        </w:rPr>
        <w:t>Religija je bila doktrina koja je ujedinjavala naciju, ali i izvorom misionarskog imperijalizma</w:t>
      </w:r>
    </w:p>
    <w:p w:rsidR="009261FB" w:rsidRPr="0005772A" w:rsidRDefault="00B32E6C" w:rsidP="00CC0B8A">
      <w:pPr>
        <w:ind w:left="360"/>
        <w:jc w:val="both"/>
        <w:rPr>
          <w:rFonts w:cstheme="minorHAnsi"/>
        </w:rPr>
      </w:pPr>
      <w:r w:rsidRPr="0005772A">
        <w:rPr>
          <w:rFonts w:cstheme="minorHAnsi"/>
        </w:rPr>
        <w:t xml:space="preserve">U sukobima s Portugalom oko kolonija uz pomoć Pape je pobijedila, ali nije se mogla oduprijeti Engleskoj, Francuskoj i Holandiji </w:t>
      </w:r>
    </w:p>
    <w:p w:rsidR="009261FB" w:rsidRPr="0005772A" w:rsidRDefault="00B32E6C" w:rsidP="00CC0B8A">
      <w:pPr>
        <w:ind w:left="360"/>
        <w:jc w:val="both"/>
        <w:rPr>
          <w:rFonts w:cstheme="minorHAnsi"/>
          <w:b/>
        </w:rPr>
      </w:pPr>
      <w:r w:rsidRPr="0005772A">
        <w:rPr>
          <w:rFonts w:cstheme="minorHAnsi"/>
          <w:b/>
        </w:rPr>
        <w:t xml:space="preserve">Francusko carstvo </w:t>
      </w:r>
    </w:p>
    <w:p w:rsidR="009261FB" w:rsidRPr="0005772A" w:rsidRDefault="00B32E6C" w:rsidP="00CC0B8A">
      <w:pPr>
        <w:ind w:left="360"/>
        <w:jc w:val="both"/>
        <w:rPr>
          <w:rFonts w:cstheme="minorHAnsi"/>
        </w:rPr>
      </w:pPr>
      <w:r w:rsidRPr="0005772A">
        <w:rPr>
          <w:rFonts w:cstheme="minorHAnsi"/>
        </w:rPr>
        <w:t>Francuska je preuzela primat od Španjolske i zadržala ga je do poraza od Velike Britanije 1815.</w:t>
      </w:r>
    </w:p>
    <w:p w:rsidR="009261FB" w:rsidRPr="0005772A" w:rsidRDefault="00B32E6C" w:rsidP="00CC0B8A">
      <w:pPr>
        <w:ind w:left="360"/>
        <w:jc w:val="both"/>
        <w:rPr>
          <w:rFonts w:cstheme="minorHAnsi"/>
        </w:rPr>
      </w:pPr>
      <w:r w:rsidRPr="0005772A">
        <w:rPr>
          <w:rFonts w:cstheme="minorHAnsi"/>
        </w:rPr>
        <w:t>Za vladavine kardinala Richelieua u međunarodne odnose uvela je moderan pristup temeljen na nacionalnoj državi, čiji je krajnji cilj bilo ostvarenje nacionalnih interesa</w:t>
      </w:r>
    </w:p>
    <w:p w:rsidR="009261FB" w:rsidRPr="0005772A" w:rsidRDefault="00B32E6C" w:rsidP="00CC0B8A">
      <w:pPr>
        <w:ind w:left="360"/>
        <w:jc w:val="both"/>
        <w:rPr>
          <w:rFonts w:cstheme="minorHAnsi"/>
        </w:rPr>
      </w:pPr>
      <w:r w:rsidRPr="0005772A">
        <w:rPr>
          <w:rFonts w:cstheme="minorHAnsi"/>
        </w:rPr>
        <w:t xml:space="preserve">No nikada nija dominirala Evropom, ali je bila blizu tome, kao i vladavinom svijetom u vrijeme Napoleona </w:t>
      </w:r>
    </w:p>
    <w:p w:rsidR="009261FB" w:rsidRPr="0005772A" w:rsidRDefault="00B32E6C" w:rsidP="00CC0B8A">
      <w:pPr>
        <w:ind w:left="360"/>
        <w:jc w:val="both"/>
        <w:rPr>
          <w:rFonts w:cstheme="minorHAnsi"/>
          <w:b/>
        </w:rPr>
      </w:pPr>
      <w:r w:rsidRPr="0005772A">
        <w:rPr>
          <w:rFonts w:cstheme="minorHAnsi"/>
          <w:b/>
        </w:rPr>
        <w:t xml:space="preserve">Britanska imperija </w:t>
      </w:r>
    </w:p>
    <w:p w:rsidR="009261FB" w:rsidRPr="0005772A" w:rsidRDefault="00B32E6C" w:rsidP="00CC0B8A">
      <w:pPr>
        <w:ind w:left="360"/>
        <w:jc w:val="both"/>
        <w:rPr>
          <w:rFonts w:cstheme="minorHAnsi"/>
        </w:rPr>
      </w:pPr>
      <w:r w:rsidRPr="0005772A">
        <w:rPr>
          <w:rFonts w:cstheme="minorHAnsi"/>
        </w:rPr>
        <w:t xml:space="preserve">Od pobjede nad Napoleonom kod Waterlooa, za što je u biti zaslužna vojna moć Prusije, Velika Britanija je dominirala svijetom sve do I. Svjetskog rata </w:t>
      </w:r>
    </w:p>
    <w:p w:rsidR="009261FB" w:rsidRPr="0005772A" w:rsidRDefault="00B32E6C" w:rsidP="00CC0B8A">
      <w:pPr>
        <w:ind w:left="360"/>
        <w:jc w:val="both"/>
        <w:rPr>
          <w:rFonts w:cstheme="minorHAnsi"/>
        </w:rPr>
      </w:pPr>
      <w:r w:rsidRPr="0005772A">
        <w:rPr>
          <w:rFonts w:cstheme="minorHAnsi"/>
        </w:rPr>
        <w:t>Prekooceanska Britanska imperija je stvarana zahvaljujući kombiaciji zemljopisnih otkrića, trgovine i osvajanja. Ali kao i ostale imperije koje su joj prethodile, Britanska je izvlačila čvrstinu iz svoje koncepcije kulturne premoći. Ona je bila ne samo izraz premoći vladajuće klase, veći i načinom mišljenja, stavom, koji je prihvaćen i u kolonijalnim zemljama.</w:t>
      </w:r>
    </w:p>
    <w:p w:rsidR="009261FB" w:rsidRPr="0005772A" w:rsidRDefault="00B32E6C" w:rsidP="00CC0B8A">
      <w:pPr>
        <w:ind w:left="360"/>
        <w:jc w:val="both"/>
        <w:rPr>
          <w:rFonts w:cstheme="minorHAnsi"/>
        </w:rPr>
      </w:pPr>
      <w:r w:rsidRPr="0005772A">
        <w:rPr>
          <w:rFonts w:cstheme="minorHAnsi"/>
        </w:rPr>
        <w:t>Nelson Mandela: “Ja sam odgojen u britanskoj</w:t>
      </w:r>
    </w:p>
    <w:p w:rsidR="00DA7E8B" w:rsidRPr="0005772A" w:rsidRDefault="00DA7E8B" w:rsidP="00CC0B8A">
      <w:pPr>
        <w:ind w:left="360"/>
        <w:jc w:val="both"/>
        <w:rPr>
          <w:rFonts w:cstheme="minorHAnsi"/>
        </w:rPr>
      </w:pPr>
      <w:r w:rsidRPr="0005772A">
        <w:rPr>
          <w:rFonts w:cstheme="minorHAnsi"/>
        </w:rPr>
        <w:t>skoli i u to je vrijeme Velika Britanija bila domom svega najboljeg na svijetu. Ja ne odbacujem utjecaje koje je V.B. I britanska povijest i kultura ostavila na nama”.</w:t>
      </w:r>
    </w:p>
    <w:p w:rsidR="009261FB" w:rsidRPr="0005772A" w:rsidRDefault="00B32E6C" w:rsidP="00CC0B8A">
      <w:pPr>
        <w:ind w:left="360"/>
        <w:jc w:val="both"/>
        <w:rPr>
          <w:rFonts w:cstheme="minorHAnsi"/>
        </w:rPr>
      </w:pPr>
      <w:r w:rsidRPr="0005772A">
        <w:rPr>
          <w:rFonts w:cstheme="minorHAnsi"/>
        </w:rPr>
        <w:t xml:space="preserve">Kulturna premoć odigrala je svoju ulogu u jačanju imperije i smanjenju potrebe da jakom vojnom prisutnošću čuva svoju vlast. Do 1914. samo je nekoliko tisuća britanskih vojnika i birokrata čuvalo 11 miljuna kvadratnih milja pod vlašću Velike Britanije i oko 400 miljuna nebritanaca. </w:t>
      </w:r>
    </w:p>
    <w:p w:rsidR="009261FB" w:rsidRPr="0005772A" w:rsidRDefault="00B32E6C" w:rsidP="00CC0B8A">
      <w:pPr>
        <w:ind w:left="360"/>
        <w:jc w:val="both"/>
        <w:rPr>
          <w:rFonts w:cstheme="minorHAnsi"/>
        </w:rPr>
      </w:pPr>
      <w:r w:rsidRPr="0005772A">
        <w:rPr>
          <w:rFonts w:cstheme="minorHAnsi"/>
        </w:rPr>
        <w:t>Od Bečkog kongresa 1814.-1815., koji je utvrdio granice postnapoleonovske Evrope, pomoću diplomatskih poteza britanskog ministra vanjskih poslova lorda Castereagha (“</w:t>
      </w:r>
      <w:r w:rsidRPr="0005772A">
        <w:rPr>
          <w:rFonts w:cstheme="minorHAnsi"/>
          <w:i/>
          <w:iCs/>
        </w:rPr>
        <w:t>ravnoteža snaga</w:t>
      </w:r>
      <w:r w:rsidRPr="0005772A">
        <w:rPr>
          <w:rFonts w:cstheme="minorHAnsi"/>
        </w:rPr>
        <w:t>”), nametnula se kao vodeća pomorska sila, u zamjenu za “ustupke” dane Austriji i ostalim državama, a ti su ustupci bili u korist Britanije. Cilj im je bio podijeliti sile središnjeg dijela kontinentalne Europe, držati ih podijeljene i preslabe, kako ne bi bile prijetnja britanskoj globalnoj ekspanziji.</w:t>
      </w:r>
    </w:p>
    <w:p w:rsidR="009261FB" w:rsidRPr="0005772A" w:rsidRDefault="00B32E6C" w:rsidP="00CC0B8A">
      <w:pPr>
        <w:ind w:left="360"/>
        <w:jc w:val="both"/>
        <w:rPr>
          <w:rFonts w:cstheme="minorHAnsi"/>
        </w:rPr>
      </w:pPr>
      <w:r w:rsidRPr="0005772A">
        <w:rPr>
          <w:rFonts w:cstheme="minorHAnsi"/>
        </w:rPr>
        <w:t>Britanska se dominacija prvenstveno izražavala u pomorskoj premoći, kako vojnoj tako iz trgovačkoj. U posljednjoj je London vidio mogućnost da postane trgovački i financijski centar svijeta.</w:t>
      </w:r>
    </w:p>
    <w:p w:rsidR="009261FB" w:rsidRPr="0005772A" w:rsidRDefault="00B32E6C" w:rsidP="00CC0B8A">
      <w:pPr>
        <w:ind w:left="360"/>
        <w:jc w:val="both"/>
        <w:rPr>
          <w:rFonts w:cstheme="minorHAnsi"/>
        </w:rPr>
      </w:pPr>
      <w:r w:rsidRPr="0005772A">
        <w:rPr>
          <w:rFonts w:cstheme="minorHAnsi"/>
        </w:rPr>
        <w:t xml:space="preserve">http://www.friesian.com/british.htm </w:t>
      </w:r>
    </w:p>
    <w:p w:rsidR="009261FB" w:rsidRPr="0005772A" w:rsidRDefault="00B32E6C" w:rsidP="00CC0B8A">
      <w:pPr>
        <w:ind w:left="360"/>
        <w:jc w:val="both"/>
        <w:rPr>
          <w:rFonts w:cstheme="minorHAnsi"/>
          <w:b/>
        </w:rPr>
      </w:pPr>
      <w:r w:rsidRPr="0005772A">
        <w:rPr>
          <w:rFonts w:cstheme="minorHAnsi"/>
          <w:b/>
        </w:rPr>
        <w:lastRenderedPageBreak/>
        <w:t xml:space="preserve">Nova strategija </w:t>
      </w:r>
    </w:p>
    <w:p w:rsidR="009261FB" w:rsidRPr="0005772A" w:rsidRDefault="00B32E6C" w:rsidP="00CC0B8A">
      <w:pPr>
        <w:ind w:left="360"/>
        <w:jc w:val="both"/>
        <w:rPr>
          <w:rFonts w:cstheme="minorHAnsi"/>
        </w:rPr>
      </w:pPr>
      <w:r w:rsidRPr="0005772A">
        <w:rPr>
          <w:rFonts w:cstheme="minorHAnsi"/>
        </w:rPr>
        <w:t>Britansko zlato je pod budnim okom Bank of England postalo osnovom za ulogu funte kao izvora svjetskih kredita 1815. godine. “Dobar kao funta” bila je ustaljena izreka u to vrijeme.</w:t>
      </w:r>
    </w:p>
    <w:p w:rsidR="009261FB" w:rsidRPr="0005772A" w:rsidRDefault="00B32E6C" w:rsidP="00CC0B8A">
      <w:pPr>
        <w:ind w:left="360"/>
        <w:jc w:val="both"/>
        <w:rPr>
          <w:rFonts w:cstheme="minorHAnsi"/>
        </w:rPr>
      </w:pPr>
      <w:r w:rsidRPr="0005772A">
        <w:rPr>
          <w:rFonts w:cstheme="minorHAnsi"/>
        </w:rPr>
        <w:t>Parlament je 22. lipnja 1816. usvojio zakon kojim je zlato proglašeno jedinom mjerom vrijednosti u Britanskom Carstvu.</w:t>
      </w:r>
    </w:p>
    <w:p w:rsidR="009261FB" w:rsidRPr="0005772A" w:rsidRDefault="00B32E6C" w:rsidP="00CC0B8A">
      <w:pPr>
        <w:ind w:left="360"/>
        <w:jc w:val="both"/>
        <w:rPr>
          <w:rFonts w:cstheme="minorHAnsi"/>
        </w:rPr>
      </w:pPr>
      <w:r w:rsidRPr="0005772A">
        <w:rPr>
          <w:rFonts w:cstheme="minorHAnsi"/>
        </w:rPr>
        <w:t xml:space="preserve">Od tada više od 75 godina britanska je vanjska politika bila sve više zaokupljena punjenjem britanske riznice novoiskopanim zalihama zlata diljem svijeta.  Pri tome je V.B. Vodila politiku “strateškog nijekanja” vrijednosti istih zaliha zlata drugih država, kad god je mogla. </w:t>
      </w:r>
    </w:p>
    <w:p w:rsidR="009261FB" w:rsidRPr="0005772A" w:rsidRDefault="00B32E6C" w:rsidP="00CC0B8A">
      <w:pPr>
        <w:ind w:left="360"/>
        <w:jc w:val="both"/>
        <w:rPr>
          <w:rFonts w:cstheme="minorHAnsi"/>
        </w:rPr>
      </w:pPr>
      <w:r w:rsidRPr="0005772A">
        <w:rPr>
          <w:rFonts w:cstheme="minorHAnsi"/>
        </w:rPr>
        <w:t>No Britanija je iznutra propadala. Stoga je trebalo pronaći nove načine za očuvanje vanjskog imidža, ali i svjetske moći V.B.</w:t>
      </w:r>
    </w:p>
    <w:p w:rsidR="009261FB" w:rsidRPr="0005772A" w:rsidRDefault="00B32E6C" w:rsidP="00CC0B8A">
      <w:pPr>
        <w:ind w:left="360"/>
        <w:jc w:val="both"/>
        <w:rPr>
          <w:rFonts w:cstheme="minorHAnsi"/>
        </w:rPr>
      </w:pPr>
      <w:r w:rsidRPr="0005772A">
        <w:rPr>
          <w:rFonts w:cstheme="minorHAnsi"/>
        </w:rPr>
        <w:t xml:space="preserve">Britanska prevlast na moru, i s njom prevlast u svjetskoj pomorskoj trgovini, nakon Waterlooa, postala je jednim od triju stupova novog britanskog carstva. Evropska industrija i većine ostatka svijeta bila je prisiljena prihvaćati trgovačke uvjete utvrđivane u Londonu, a postavljao ih je Loyds. Upravo su kod njega flote konkurenskih država morale se osiguravati od gusara, ratova, prirodnih nepogoda, itd. </w:t>
      </w:r>
    </w:p>
    <w:p w:rsidR="009261FB" w:rsidRPr="0005772A" w:rsidRDefault="00B32E6C" w:rsidP="00CC0B8A">
      <w:pPr>
        <w:ind w:left="360"/>
        <w:jc w:val="both"/>
        <w:rPr>
          <w:rFonts w:cstheme="minorHAnsi"/>
        </w:rPr>
      </w:pPr>
      <w:r w:rsidRPr="0005772A">
        <w:rPr>
          <w:rFonts w:cstheme="minorHAnsi"/>
        </w:rPr>
        <w:t xml:space="preserve">Za financiranje većine pomorske svjetske trgovine bili su potrebni krediti i mjenice londonskog Citya. </w:t>
      </w:r>
    </w:p>
    <w:p w:rsidR="009261FB" w:rsidRPr="0005772A" w:rsidRDefault="00B32E6C" w:rsidP="00CC0B8A">
      <w:pPr>
        <w:ind w:left="360"/>
        <w:jc w:val="both"/>
        <w:rPr>
          <w:rFonts w:cstheme="minorHAnsi"/>
        </w:rPr>
      </w:pPr>
      <w:r w:rsidRPr="0005772A">
        <w:rPr>
          <w:rFonts w:cstheme="minorHAnsi"/>
        </w:rPr>
        <w:t xml:space="preserve">Privatna banka, Bank of England, sračunatim je potezima manipulirala zalihama zlata, što joj je omogućavalo da u bilo koje vrijeme nemilosrdno preplavi bilo koje tržište britanskim proizvodima. </w:t>
      </w:r>
    </w:p>
    <w:p w:rsidR="009261FB" w:rsidRPr="0005772A" w:rsidRDefault="00B32E6C" w:rsidP="00CC0B8A">
      <w:pPr>
        <w:ind w:left="360"/>
        <w:jc w:val="both"/>
        <w:rPr>
          <w:rFonts w:cstheme="minorHAnsi"/>
        </w:rPr>
      </w:pPr>
      <w:r w:rsidRPr="0005772A">
        <w:rPr>
          <w:rFonts w:cstheme="minorHAnsi"/>
        </w:rPr>
        <w:t xml:space="preserve">Britanska dominacija u međunarodnom bankarstvu bila je drugi stup enegleske imperijalne moći nakon 1815. </w:t>
      </w:r>
    </w:p>
    <w:p w:rsidR="009261FB" w:rsidRPr="0005772A" w:rsidRDefault="00B32E6C" w:rsidP="00CC0B8A">
      <w:pPr>
        <w:ind w:left="360"/>
        <w:jc w:val="both"/>
        <w:rPr>
          <w:rFonts w:cstheme="minorHAnsi"/>
        </w:rPr>
      </w:pPr>
      <w:r w:rsidRPr="0005772A">
        <w:rPr>
          <w:rFonts w:cstheme="minorHAnsi"/>
        </w:rPr>
        <w:t>Treći je stup, a on je bio sve značajniji kako je stoljeće odmicalo, bila britanska geopolitička dominacija na području glavnih svjetskih sirovina – pamuka, metala, kave, ugljena i od kraja stoljeća – nafte.</w:t>
      </w:r>
    </w:p>
    <w:p w:rsidR="009261FB" w:rsidRPr="0005772A" w:rsidRDefault="00B32E6C" w:rsidP="00CC0B8A">
      <w:pPr>
        <w:ind w:left="360"/>
        <w:jc w:val="both"/>
        <w:rPr>
          <w:rFonts w:cstheme="minorHAnsi"/>
        </w:rPr>
      </w:pPr>
      <w:r w:rsidRPr="0005772A">
        <w:rPr>
          <w:rFonts w:cstheme="minorHAnsi"/>
        </w:rPr>
        <w:t>Parlament je 1820. donio Carinsku izjavu (Statment of Principle), stvorenu na koncepciji Adama Smitha o tzv. “apsolutnoj slobodnoj trgovini”, kako bi udovoljio interesima moćne londonske grupacije brodara i bankara, okupljenih oko Bank of England i Baring Brothers.</w:t>
      </w:r>
    </w:p>
    <w:p w:rsidR="009261FB" w:rsidRPr="0005772A" w:rsidRDefault="00B32E6C" w:rsidP="00CC0B8A">
      <w:pPr>
        <w:ind w:left="360"/>
        <w:jc w:val="both"/>
        <w:rPr>
          <w:rFonts w:cstheme="minorHAnsi"/>
        </w:rPr>
      </w:pPr>
      <w:r w:rsidRPr="0005772A">
        <w:rPr>
          <w:rFonts w:cstheme="minorHAnsi"/>
        </w:rPr>
        <w:t xml:space="preserve">Parlament je ozakonio deklaraciju 1846. na inicijativu vladajućih torijevaca svojim opozivom zaštite engleske poljoprivrede, tj. čuvenog Zakona o žitu.  </w:t>
      </w:r>
    </w:p>
    <w:p w:rsidR="009261FB" w:rsidRPr="0005772A" w:rsidRDefault="00B32E6C" w:rsidP="00CC0B8A">
      <w:pPr>
        <w:ind w:left="360"/>
        <w:jc w:val="both"/>
        <w:rPr>
          <w:rFonts w:cstheme="minorHAnsi"/>
          <w:b/>
        </w:rPr>
      </w:pPr>
      <w:r w:rsidRPr="0005772A">
        <w:rPr>
          <w:rFonts w:cstheme="minorHAnsi"/>
          <w:b/>
        </w:rPr>
        <w:t xml:space="preserve">“Slobodna trgovina” </w:t>
      </w:r>
    </w:p>
    <w:p w:rsidR="009261FB" w:rsidRPr="0005772A" w:rsidRDefault="00B32E6C" w:rsidP="00CC0B8A">
      <w:pPr>
        <w:ind w:left="360"/>
        <w:jc w:val="both"/>
        <w:rPr>
          <w:rFonts w:cstheme="minorHAnsi"/>
        </w:rPr>
      </w:pPr>
      <w:r w:rsidRPr="0005772A">
        <w:rPr>
          <w:rFonts w:cstheme="minorHAnsi"/>
        </w:rPr>
        <w:t>Opoziv Corn Laws-a temeljio se na proračunima moćnih financijskih i trgovinskih interesa Citya da im prevlast u svijetu daje odlučnu prednost koju treba iskoristiti do krajnijih granica. Ako već vladaju svjetskom trgovinom, “slobodna trgovina” će samo osigurati jačanje te vlasti na štetu drugih zemalja.</w:t>
      </w:r>
    </w:p>
    <w:p w:rsidR="009261FB" w:rsidRPr="0005772A" w:rsidRDefault="00B32E6C" w:rsidP="00CC0B8A">
      <w:pPr>
        <w:ind w:left="360"/>
        <w:jc w:val="both"/>
        <w:rPr>
          <w:rFonts w:cstheme="minorHAnsi"/>
        </w:rPr>
      </w:pPr>
      <w:r w:rsidRPr="0005772A">
        <w:rPr>
          <w:rFonts w:cstheme="minorHAnsi"/>
        </w:rPr>
        <w:lastRenderedPageBreak/>
        <w:t xml:space="preserve">Pod apsolutnom vlašću slobodne trgovine britanske su banke gomilale ogromne zarade od prodaje opijuma iz Indije, Turske i Kine. V.B. pomagala im je pokrenuvši Opijumske ratove protiv Kine i traživši od nje da otvori svoje luke za “slobodnu trgovinu”. </w:t>
      </w:r>
    </w:p>
    <w:p w:rsidR="009261FB" w:rsidRPr="0005772A" w:rsidRDefault="00B32E6C" w:rsidP="00CC0B8A">
      <w:pPr>
        <w:ind w:left="360"/>
        <w:jc w:val="both"/>
        <w:rPr>
          <w:rFonts w:cstheme="minorHAnsi"/>
        </w:rPr>
      </w:pPr>
      <w:r w:rsidRPr="0005772A">
        <w:rPr>
          <w:rFonts w:cstheme="minorHAnsi"/>
        </w:rPr>
        <w:t>Od svibnja 1846. kada je zakon opozvan sve je krenulo nizbrdo, kako za povijest V.B., tako i cijelog svijeta. Jedna od posljedica bilo je i izbijanje Prvog svijetskog rata i ono što je iz njega proizašlo.</w:t>
      </w:r>
    </w:p>
    <w:p w:rsidR="009261FB" w:rsidRPr="0005772A" w:rsidRDefault="00B32E6C" w:rsidP="00CC0B8A">
      <w:pPr>
        <w:ind w:left="360"/>
        <w:jc w:val="both"/>
        <w:rPr>
          <w:rFonts w:cstheme="minorHAnsi"/>
        </w:rPr>
      </w:pPr>
      <w:r w:rsidRPr="0005772A">
        <w:rPr>
          <w:rFonts w:cstheme="minorHAnsi"/>
        </w:rPr>
        <w:t>Opoziv je otvorio vrata poplavi jeftinih poljoprivrednih proizvoda, što je uništilo ne samo zemljoradnike u V.B., već i u drugim zemljema. Izreka trgovaca “kupi jeftino – prodaj skupo”, podignuta je na razinu ekeonomske strategije. Potrošnja je postala jedinim ciljem proizvodnje.</w:t>
      </w:r>
    </w:p>
    <w:p w:rsidR="009261FB" w:rsidRPr="0005772A" w:rsidRDefault="00B32E6C" w:rsidP="00CC0B8A">
      <w:pPr>
        <w:ind w:left="360"/>
        <w:jc w:val="both"/>
        <w:rPr>
          <w:rFonts w:cstheme="minorHAnsi"/>
        </w:rPr>
      </w:pPr>
      <w:r w:rsidRPr="0005772A">
        <w:rPr>
          <w:rFonts w:cstheme="minorHAnsi"/>
        </w:rPr>
        <w:t xml:space="preserve">U tome su profitirale jedino divovske međunarodne londonske trgovinske kuće i trgovačke banke koje su ih financirale. </w:t>
      </w:r>
    </w:p>
    <w:p w:rsidR="009261FB" w:rsidRPr="0005772A" w:rsidRDefault="00B32E6C" w:rsidP="00CC0B8A">
      <w:pPr>
        <w:ind w:left="360"/>
        <w:jc w:val="both"/>
        <w:rPr>
          <w:rFonts w:cstheme="minorHAnsi"/>
          <w:b/>
        </w:rPr>
      </w:pPr>
      <w:r w:rsidRPr="0005772A">
        <w:rPr>
          <w:rFonts w:cstheme="minorHAnsi"/>
          <w:b/>
        </w:rPr>
        <w:t xml:space="preserve">Engleski liberalizam </w:t>
      </w:r>
    </w:p>
    <w:p w:rsidR="009261FB" w:rsidRPr="0005772A" w:rsidRDefault="00B32E6C" w:rsidP="00CC0B8A">
      <w:pPr>
        <w:ind w:left="360"/>
        <w:jc w:val="both"/>
        <w:rPr>
          <w:rFonts w:cstheme="minorHAnsi"/>
        </w:rPr>
      </w:pPr>
      <w:r w:rsidRPr="0005772A">
        <w:rPr>
          <w:rFonts w:cstheme="minorHAnsi"/>
        </w:rPr>
        <w:t>1851. počela je kampanja za oblikovanje vladajuće ideologije, uz primjenu nemoralno lažne tvrdnje o prenaseljenosti zemlje, umjesto da se prizna namjerno premalo ulaganje u nove tehnologije proizvodnje.</w:t>
      </w:r>
    </w:p>
    <w:p w:rsidR="009261FB" w:rsidRPr="0005772A" w:rsidRDefault="00B32E6C" w:rsidP="00CC0B8A">
      <w:pPr>
        <w:ind w:left="360"/>
        <w:jc w:val="both"/>
        <w:rPr>
          <w:rFonts w:cstheme="minorHAnsi"/>
        </w:rPr>
      </w:pPr>
      <w:r w:rsidRPr="0005772A">
        <w:rPr>
          <w:rFonts w:cstheme="minorHAnsi"/>
        </w:rPr>
        <w:t xml:space="preserve">Engleski liberalizam, definiran krajem 19. stoljeća, opravdavao je pojavu sve moćnijeg imperijalnog elitnog sloja, koji je vladao u ime “primitivnih neobrazovnih masa”, kojima se nije moglo povjeriti da vladaju u svoje ime. </w:t>
      </w:r>
    </w:p>
    <w:p w:rsidR="009261FB" w:rsidRPr="0005772A" w:rsidRDefault="00B32E6C" w:rsidP="00CC0B8A">
      <w:pPr>
        <w:ind w:left="360"/>
        <w:jc w:val="both"/>
        <w:rPr>
          <w:rFonts w:cstheme="minorHAnsi"/>
        </w:rPr>
      </w:pPr>
      <w:r w:rsidRPr="0005772A">
        <w:rPr>
          <w:rFonts w:cstheme="minorHAnsi"/>
        </w:rPr>
        <w:t xml:space="preserve">Glavni je cilj bilo očuvanje i podržavanje interesa isključivo privatne moći koja je bila koncentrirana u rukama malog broja bankara i institucija u Cityju. </w:t>
      </w:r>
    </w:p>
    <w:p w:rsidR="009261FB" w:rsidRPr="0005772A" w:rsidRDefault="00B32E6C" w:rsidP="00CC0B8A">
      <w:pPr>
        <w:ind w:left="360"/>
        <w:jc w:val="both"/>
        <w:rPr>
          <w:rFonts w:cstheme="minorHAnsi"/>
          <w:b/>
        </w:rPr>
      </w:pPr>
      <w:r w:rsidRPr="0005772A">
        <w:rPr>
          <w:rFonts w:cstheme="minorHAnsi"/>
          <w:b/>
        </w:rPr>
        <w:t xml:space="preserve">Britansko “neformalno carstvo” </w:t>
      </w:r>
    </w:p>
    <w:p w:rsidR="009261FB" w:rsidRPr="0005772A" w:rsidRDefault="00B32E6C" w:rsidP="00CC0B8A">
      <w:pPr>
        <w:ind w:left="360"/>
        <w:jc w:val="both"/>
        <w:rPr>
          <w:rFonts w:cstheme="minorHAnsi"/>
        </w:rPr>
      </w:pPr>
      <w:r w:rsidRPr="0005772A">
        <w:rPr>
          <w:rFonts w:cstheme="minorHAnsi"/>
        </w:rPr>
        <w:t xml:space="preserve">Krajem 19. stoljeća britanska elita počela je raspravu o tome kako održati svoje globalno carstvo. Britanija je poduzela korake za uspostavu savršenijeg i daleko učinkovitijeg oblika održavanja svoje vodeće uloge u svijetu putem sredstva koje će nazvati “neformalno carstvo”. </w:t>
      </w:r>
    </w:p>
    <w:p w:rsidR="009261FB" w:rsidRPr="0005772A" w:rsidRDefault="00B32E6C" w:rsidP="00CC0B8A">
      <w:pPr>
        <w:ind w:left="360"/>
        <w:jc w:val="both"/>
        <w:rPr>
          <w:rFonts w:cstheme="minorHAnsi"/>
        </w:rPr>
      </w:pPr>
      <w:r w:rsidRPr="0005772A">
        <w:rPr>
          <w:rFonts w:cstheme="minorHAnsi"/>
        </w:rPr>
        <w:t>Zadržala je ključne imperijalne posjede u Kini i na Dalekom istoku, a njezin je kapital u golemim količinama počeo teći posebno u Argentinu, Brazil i SAD, stvarajući ovisnost koja je na puno načina učinkovitija od formalnih kolonijalnih odnosa.</w:t>
      </w:r>
    </w:p>
    <w:p w:rsidR="009261FB" w:rsidRPr="0005772A" w:rsidRDefault="00B32E6C" w:rsidP="00CC0B8A">
      <w:pPr>
        <w:ind w:left="360"/>
        <w:jc w:val="both"/>
        <w:rPr>
          <w:rFonts w:cstheme="minorHAnsi"/>
        </w:rPr>
      </w:pPr>
      <w:r w:rsidRPr="0005772A">
        <w:rPr>
          <w:rFonts w:cstheme="minorHAnsi"/>
        </w:rPr>
        <w:t xml:space="preserve">Ideja o posebnim ekonomskim odnosima s “državama partnerima”, pojam “sfera utjecaja”, kao i “diplomacija ravnoteže moći”, bili su izdanci tog složenog tkiva britanskog “neformalnog carstva” krajem 19. st. </w:t>
      </w:r>
    </w:p>
    <w:p w:rsidR="009261FB" w:rsidRPr="0005772A" w:rsidRDefault="00B32E6C" w:rsidP="00CC0B8A">
      <w:pPr>
        <w:ind w:left="360"/>
        <w:jc w:val="both"/>
        <w:rPr>
          <w:rFonts w:cstheme="minorHAnsi"/>
          <w:b/>
        </w:rPr>
      </w:pPr>
      <w:r w:rsidRPr="0005772A">
        <w:rPr>
          <w:rFonts w:cstheme="minorHAnsi"/>
          <w:b/>
        </w:rPr>
        <w:t xml:space="preserve">Vanjska politika </w:t>
      </w:r>
    </w:p>
    <w:p w:rsidR="009261FB" w:rsidRPr="0005772A" w:rsidRDefault="00B32E6C" w:rsidP="00CC0B8A">
      <w:pPr>
        <w:ind w:left="360"/>
        <w:jc w:val="both"/>
        <w:rPr>
          <w:rFonts w:cstheme="minorHAnsi"/>
        </w:rPr>
      </w:pPr>
      <w:r w:rsidRPr="0005772A">
        <w:rPr>
          <w:rFonts w:cstheme="minorHAnsi"/>
        </w:rPr>
        <w:t xml:space="preserve">Nakon 1815. “genijalnost” engleske vanjske politike sastojala se u umijeću promjene saveničkih odnosa, ako je potrebno i preko noći, kako se mijenjalo njeno poimanje europske ili globalne strateške moći. Diplomacija je njegova tu ciničnu doktrinu, koja je nalagala da Engleska nikad ne održava sentimentalne ni moralne odnose s drugim državama kao suverenim poštovanim partnerima, nego da razvija svoje “interese”.  </w:t>
      </w:r>
    </w:p>
    <w:p w:rsidR="009261FB" w:rsidRPr="0005772A" w:rsidRDefault="00B32E6C" w:rsidP="00CC0B8A">
      <w:pPr>
        <w:ind w:left="360"/>
        <w:jc w:val="both"/>
        <w:rPr>
          <w:rFonts w:cstheme="minorHAnsi"/>
        </w:rPr>
      </w:pPr>
      <w:r w:rsidRPr="0005772A">
        <w:rPr>
          <w:rFonts w:cstheme="minorHAnsi"/>
        </w:rPr>
        <w:lastRenderedPageBreak/>
        <w:t xml:space="preserve">Primjerice, promjena od neprijateljskih odnosa s Francuskom u Africi do “Entente Cordiale” nakon obračuna kod Fashode 1898. ili promjena odnosa prema Osmanskom Carstvu nakon više desetljeća duge potpore u spriječavanju širenja Rusije. </w:t>
      </w:r>
    </w:p>
    <w:p w:rsidR="009261FB" w:rsidRPr="0005772A" w:rsidRDefault="00B32E6C" w:rsidP="00CC0B8A">
      <w:pPr>
        <w:ind w:left="360"/>
        <w:jc w:val="both"/>
        <w:rPr>
          <w:rFonts w:cstheme="minorHAnsi"/>
        </w:rPr>
      </w:pPr>
      <w:r w:rsidRPr="0005772A">
        <w:rPr>
          <w:rFonts w:cstheme="minorHAnsi"/>
        </w:rPr>
        <w:t xml:space="preserve">U Britaniji i Indiji ti su potezi bili poznati pod nazivom “velika igra” </w:t>
      </w:r>
    </w:p>
    <w:p w:rsidR="009261FB" w:rsidRPr="0005772A" w:rsidRDefault="00B32E6C" w:rsidP="00CC0B8A">
      <w:pPr>
        <w:ind w:left="360"/>
        <w:jc w:val="both"/>
        <w:rPr>
          <w:rFonts w:cstheme="minorHAnsi"/>
          <w:b/>
        </w:rPr>
      </w:pPr>
      <w:r w:rsidRPr="0005772A">
        <w:rPr>
          <w:rFonts w:cstheme="minorHAnsi"/>
          <w:b/>
        </w:rPr>
        <w:t xml:space="preserve">Uloga tajne službe </w:t>
      </w:r>
    </w:p>
    <w:p w:rsidR="009261FB" w:rsidRPr="0005772A" w:rsidRDefault="00B32E6C" w:rsidP="00CC0B8A">
      <w:pPr>
        <w:ind w:left="360"/>
        <w:jc w:val="both"/>
        <w:rPr>
          <w:rFonts w:cstheme="minorHAnsi"/>
        </w:rPr>
      </w:pPr>
      <w:r w:rsidRPr="0005772A">
        <w:rPr>
          <w:rFonts w:cstheme="minorHAnsi"/>
        </w:rPr>
        <w:t>Svojim je carstvom Britanija upravljala putem jako softisticirane suradnje između najvećih bankara i financijera Cityja, ministara u Vladi, direktora ključnih industrijskih poduzeća koji su bili od strateške važnosti za nacionalne interese, i direktora špijunskih službi.</w:t>
      </w:r>
    </w:p>
    <w:p w:rsidR="009261FB" w:rsidRPr="0005772A" w:rsidRDefault="00B32E6C" w:rsidP="00CC0B8A">
      <w:pPr>
        <w:ind w:left="360"/>
        <w:jc w:val="both"/>
        <w:rPr>
          <w:rFonts w:cstheme="minorHAnsi"/>
        </w:rPr>
      </w:pPr>
      <w:r w:rsidRPr="0005772A">
        <w:rPr>
          <w:rFonts w:cstheme="minorHAnsi"/>
        </w:rPr>
        <w:t xml:space="preserve">  Sir Charles Jocelyn Hambro bio je direktor Bank of England od 1928. do 1963. Tijekom II. Svjetskog rata bio je izvršni direktor Službe za specijalne operacije britanske tajne policije u Ministarstvu gospodarskog rata, koje je rukovodilo tim ratom protiv Njemačke. </w:t>
      </w:r>
    </w:p>
    <w:p w:rsidR="009261FB" w:rsidRPr="0005772A" w:rsidRDefault="00B32E6C" w:rsidP="00CC0B8A">
      <w:pPr>
        <w:ind w:left="360"/>
        <w:jc w:val="both"/>
        <w:rPr>
          <w:rFonts w:cstheme="minorHAnsi"/>
        </w:rPr>
      </w:pPr>
      <w:r w:rsidRPr="0005772A">
        <w:rPr>
          <w:rFonts w:cstheme="minorHAnsi"/>
        </w:rPr>
        <w:t>Umjesto tradicionalnog načina rata tajnih službi – pribavljanje podataka iz stranih prijestoljnica putem špijunskih agencija, direktor je Secret Intelligence Service i sam bio dijelom tajne mreže u koju je bila utkana ogromna moć nad lakovjernim i naivnim gospodarstvima stranih zemalja.</w:t>
      </w:r>
    </w:p>
    <w:p w:rsidR="009261FB" w:rsidRPr="0005772A" w:rsidRDefault="00B32E6C" w:rsidP="00CC0B8A">
      <w:pPr>
        <w:ind w:left="360"/>
        <w:jc w:val="both"/>
        <w:rPr>
          <w:rFonts w:cstheme="minorHAnsi"/>
        </w:rPr>
      </w:pPr>
      <w:r w:rsidRPr="0005772A">
        <w:rPr>
          <w:rFonts w:cstheme="minorHAnsi"/>
        </w:rPr>
        <w:t xml:space="preserve">U razdoblju slobodne trgovine, nakon 1846., ta je tajna povezanost privatne trgovinske moći s Vladom bila tajnom britanske hegemonije. Vanjska trgovina V.B. Nije bila utemeljena na njegovanju dobrosusjedskih odnosa sa stranim zemljama, nego sa sračunatim “interesima” koji su nalagali promjene savezništava i naglo mijenjanje država saveznica. </w:t>
      </w:r>
    </w:p>
    <w:p w:rsidR="009261FB" w:rsidRPr="0005772A" w:rsidRDefault="00B32E6C" w:rsidP="00CC0B8A">
      <w:pPr>
        <w:ind w:left="360"/>
        <w:jc w:val="both"/>
        <w:rPr>
          <w:rFonts w:cstheme="minorHAnsi"/>
          <w:b/>
        </w:rPr>
      </w:pPr>
      <w:r w:rsidRPr="0005772A">
        <w:rPr>
          <w:rFonts w:cstheme="minorHAnsi"/>
          <w:b/>
        </w:rPr>
        <w:t xml:space="preserve">Velika kriza 1873.-1896. </w:t>
      </w:r>
    </w:p>
    <w:p w:rsidR="009261FB" w:rsidRPr="0005772A" w:rsidRDefault="00B32E6C" w:rsidP="00CC0B8A">
      <w:pPr>
        <w:ind w:left="360"/>
        <w:jc w:val="both"/>
        <w:rPr>
          <w:rFonts w:cstheme="minorHAnsi"/>
        </w:rPr>
      </w:pPr>
      <w:r w:rsidRPr="0005772A">
        <w:rPr>
          <w:rFonts w:cstheme="minorHAnsi"/>
        </w:rPr>
        <w:t>1857. uslijedila je panika u londonskom bankarskom sustavu zbog navale stranih zemalja na međunarodne zalihe zlata u Bank of England. To je dovelo do sloma sustava kredita u Cityju i cijeloj zemlji. Odgovoreno je novom jednostavnom politikom, koja je postala opasnom pojavom – središnja banka.</w:t>
      </w:r>
    </w:p>
    <w:p w:rsidR="009261FB" w:rsidRPr="0005772A" w:rsidRDefault="00B32E6C" w:rsidP="00CC0B8A">
      <w:pPr>
        <w:ind w:left="360"/>
        <w:jc w:val="both"/>
        <w:rPr>
          <w:rFonts w:cstheme="minorHAnsi"/>
        </w:rPr>
      </w:pPr>
      <w:r w:rsidRPr="0005772A">
        <w:rPr>
          <w:rFonts w:cstheme="minorHAnsi"/>
        </w:rPr>
        <w:t xml:space="preserve">Vlada je shvatila da će zaustaviti odljev samo ako povisi kamatnu stopu središnje banke na dovoljnu visoku razinu, tj. Na razinu stopa suparničkih trgovinskih zemalja, koje možda odvlače britanske zalihe zlata. I ako se kamatne stope povećaju na odgovarajuću razinu da će se zlato s vremenom početi vraćati u britanske trezore banaka. </w:t>
      </w:r>
    </w:p>
    <w:p w:rsidR="009261FB" w:rsidRPr="0005772A" w:rsidRDefault="00B32E6C" w:rsidP="00CC0B8A">
      <w:pPr>
        <w:ind w:left="360"/>
        <w:jc w:val="both"/>
        <w:rPr>
          <w:rFonts w:cstheme="minorHAnsi"/>
        </w:rPr>
      </w:pPr>
      <w:r w:rsidRPr="0005772A">
        <w:rPr>
          <w:rFonts w:cstheme="minorHAnsi"/>
        </w:rPr>
        <w:t>Ta je kamatna politika bila moćnim oružjem središnjem bankarskog sustava, što je Bank of England dalo odlučujuću prednost nad suparničkim bankama. Nisu se obazirali na to da lihvarski visoke kamate dovode do strašne krize u britanskoj industriji i poljoprivredi.</w:t>
      </w:r>
    </w:p>
    <w:p w:rsidR="009261FB" w:rsidRPr="0005772A" w:rsidRDefault="00B32E6C" w:rsidP="00CC0B8A">
      <w:pPr>
        <w:ind w:left="360"/>
        <w:jc w:val="both"/>
        <w:rPr>
          <w:rFonts w:cstheme="minorHAnsi"/>
        </w:rPr>
      </w:pPr>
      <w:r w:rsidRPr="0005772A">
        <w:rPr>
          <w:rFonts w:cstheme="minorHAnsi"/>
        </w:rPr>
        <w:t>Posljedice su se vratile kao bumerang kada je Velika kriza zahvatila Britaniju 1873. i trajala sve do 1896.</w:t>
      </w:r>
    </w:p>
    <w:p w:rsidR="009261FB" w:rsidRPr="0005772A" w:rsidRDefault="00B32E6C" w:rsidP="00CC0B8A">
      <w:pPr>
        <w:ind w:left="360"/>
        <w:jc w:val="both"/>
        <w:rPr>
          <w:rFonts w:cstheme="minorHAnsi"/>
        </w:rPr>
      </w:pPr>
      <w:r w:rsidRPr="0005772A">
        <w:rPr>
          <w:rFonts w:cstheme="minorHAnsi"/>
        </w:rPr>
        <w:t>Tada je završilo razdoblje britanske premoći nad drugim industrijskim zemljama u svijetu.</w:t>
      </w:r>
    </w:p>
    <w:p w:rsidR="009261FB" w:rsidRPr="0005772A" w:rsidRDefault="00B32E6C" w:rsidP="00CC0B8A">
      <w:pPr>
        <w:ind w:left="360"/>
        <w:jc w:val="both"/>
        <w:rPr>
          <w:rFonts w:cstheme="minorHAnsi"/>
        </w:rPr>
      </w:pPr>
      <w:r w:rsidRPr="0005772A">
        <w:rPr>
          <w:rFonts w:cstheme="minorHAnsi"/>
        </w:rPr>
        <w:t>To je pripremilo teren za novu raspravu među britanskom elitom o tome kako održati Carstvo i moć u svijetu. U nju je 1882. uvedena geoplitika nafte. Sada se rasprava vodila oko očuvanja britanske pomorske nadmoći.</w:t>
      </w:r>
    </w:p>
    <w:p w:rsidR="009261FB" w:rsidRPr="0005772A" w:rsidRDefault="00B32E6C" w:rsidP="00CC0B8A">
      <w:pPr>
        <w:ind w:left="360"/>
        <w:jc w:val="both"/>
        <w:rPr>
          <w:rFonts w:cstheme="minorHAnsi"/>
          <w:b/>
        </w:rPr>
      </w:pPr>
      <w:r w:rsidRPr="0005772A">
        <w:rPr>
          <w:rFonts w:cstheme="minorHAnsi"/>
          <w:b/>
        </w:rPr>
        <w:lastRenderedPageBreak/>
        <w:t xml:space="preserve">“Kameno ulje” </w:t>
      </w:r>
    </w:p>
    <w:p w:rsidR="009261FB" w:rsidRPr="0005772A" w:rsidRDefault="00B32E6C" w:rsidP="00CC0B8A">
      <w:pPr>
        <w:ind w:left="360"/>
        <w:jc w:val="both"/>
        <w:rPr>
          <w:rFonts w:cstheme="minorHAnsi"/>
        </w:rPr>
      </w:pPr>
      <w:r w:rsidRPr="0005772A">
        <w:rPr>
          <w:rFonts w:cstheme="minorHAnsi"/>
        </w:rPr>
        <w:t>1882. u Berlinu je proizvođač svijeća Stohwasser proizveo je nove mineralne uljne svijeće, a gorivo je bilo “kameno ulje”.</w:t>
      </w:r>
    </w:p>
    <w:p w:rsidR="009261FB" w:rsidRPr="0005772A" w:rsidRDefault="00B32E6C" w:rsidP="00CC0B8A">
      <w:pPr>
        <w:ind w:left="360"/>
        <w:jc w:val="both"/>
        <w:rPr>
          <w:rFonts w:cstheme="minorHAnsi"/>
        </w:rPr>
      </w:pPr>
      <w:r w:rsidRPr="0005772A">
        <w:rPr>
          <w:rFonts w:cstheme="minorHAnsi"/>
        </w:rPr>
        <w:t>Ono je curilo iz stijena u nekim naftnim područjima poput Titusvilla u Pensylvaniji, Bakua u Rusiji ili Galicije u Poljskoj.</w:t>
      </w:r>
    </w:p>
    <w:p w:rsidR="009261FB" w:rsidRPr="0005772A" w:rsidRDefault="00B32E6C" w:rsidP="00CC0B8A">
      <w:pPr>
        <w:ind w:left="360"/>
        <w:jc w:val="both"/>
        <w:rPr>
          <w:rFonts w:cstheme="minorHAnsi"/>
        </w:rPr>
      </w:pPr>
      <w:r w:rsidRPr="0005772A">
        <w:rPr>
          <w:rFonts w:cstheme="minorHAnsi"/>
        </w:rPr>
        <w:t>1870. John D. Rockfeller osnovao je Standard Oil Co. Kako bi pokrio tržište  uljnih svijeća i raznih uljnih ljekovitih proizvoda u SAD-u.</w:t>
      </w:r>
    </w:p>
    <w:p w:rsidR="009261FB" w:rsidRPr="0005772A" w:rsidRDefault="00B32E6C" w:rsidP="00CC0B8A">
      <w:pPr>
        <w:ind w:left="360"/>
        <w:jc w:val="both"/>
        <w:rPr>
          <w:rFonts w:cstheme="minorHAnsi"/>
        </w:rPr>
      </w:pPr>
      <w:r w:rsidRPr="0005772A">
        <w:rPr>
          <w:rFonts w:cstheme="minorHAnsi"/>
        </w:rPr>
        <w:t>Ruski su parobrodi na Kaspijskom jezeru od 1870. koristili teško naftno gorivo koje su Rusi nazivali “mazut”.</w:t>
      </w:r>
    </w:p>
    <w:p w:rsidR="009261FB" w:rsidRPr="0005772A" w:rsidRDefault="00B32E6C" w:rsidP="00CC0B8A">
      <w:pPr>
        <w:ind w:left="360"/>
        <w:jc w:val="both"/>
        <w:rPr>
          <w:rFonts w:cstheme="minorHAnsi"/>
        </w:rPr>
      </w:pPr>
      <w:r w:rsidRPr="0005772A">
        <w:rPr>
          <w:rFonts w:cstheme="minorHAnsi"/>
        </w:rPr>
        <w:t>U studenome 1882. u javnom obraćanju vlasti britanski mornarički kapetan Fisher pozvao je vladu da svoju mornaričku flotu umjesto pogona na ugljen prebaci na pogon novog goriva.</w:t>
      </w:r>
    </w:p>
    <w:p w:rsidR="009261FB" w:rsidRPr="0005772A" w:rsidRDefault="00B32E6C" w:rsidP="00CC0B8A">
      <w:pPr>
        <w:ind w:left="360"/>
        <w:jc w:val="both"/>
        <w:rPr>
          <w:rFonts w:cstheme="minorHAnsi"/>
        </w:rPr>
      </w:pPr>
      <w:r w:rsidRPr="0005772A">
        <w:rPr>
          <w:rFonts w:cstheme="minorHAnsi"/>
        </w:rPr>
        <w:t>Ratni brod s diesel motorom na naftni pogon ne ispušta dim, dok onaj na ugljen ispušta dim vidljiv i na udaljenosti od 10 km. Takav brod za 4 do 9 sati poštiže punu brzinu, dok naftnom motoru treba 30 minuta, a najveću snagu postiže za 5 minuta. Za osiguranje pogona na naftu potreban je rad 12 ljudi po 12 sati, a na ugljen – 500 ljudi po 5 dana, ...</w:t>
      </w:r>
    </w:p>
    <w:p w:rsidR="009261FB" w:rsidRPr="0005772A" w:rsidRDefault="00B32E6C" w:rsidP="00CC0B8A">
      <w:pPr>
        <w:ind w:left="360"/>
        <w:jc w:val="both"/>
        <w:rPr>
          <w:rFonts w:cstheme="minorHAnsi"/>
        </w:rPr>
      </w:pPr>
      <w:r w:rsidRPr="0005772A">
        <w:rPr>
          <w:rFonts w:cstheme="minorHAnsi"/>
        </w:rPr>
        <w:t>Fishera i njegove prijatelje nazivali su ekscentričnim sanjarima</w:t>
      </w:r>
    </w:p>
    <w:p w:rsidR="009261FB" w:rsidRPr="0005772A" w:rsidRDefault="00B32E6C" w:rsidP="00CC0B8A">
      <w:pPr>
        <w:ind w:left="360"/>
        <w:jc w:val="both"/>
        <w:rPr>
          <w:rFonts w:cstheme="minorHAnsi"/>
        </w:rPr>
      </w:pPr>
      <w:r w:rsidRPr="0005772A">
        <w:rPr>
          <w:rFonts w:cstheme="minorHAnsi"/>
        </w:rPr>
        <w:t xml:space="preserve">1885. njemački inženjer Gottlieb Daimler izumio je prvi u svijetu motor na naftni pogon za automobil </w:t>
      </w:r>
    </w:p>
    <w:p w:rsidR="009261FB" w:rsidRPr="0005772A" w:rsidRDefault="00B32E6C" w:rsidP="00CC0B8A">
      <w:pPr>
        <w:ind w:left="360"/>
        <w:jc w:val="both"/>
        <w:rPr>
          <w:rFonts w:cstheme="minorHAnsi"/>
        </w:rPr>
      </w:pPr>
      <w:r w:rsidRPr="0005772A">
        <w:rPr>
          <w:rFonts w:cstheme="minorHAnsi"/>
        </w:rPr>
        <w:t>1904. lord Fisher imenovan je vrhovnim zapovjednikom britanske mornarice. Odmah je formirao odbor s zadatkom da “razmotri i preporuči način na koji će britanska mornarica osigurati opskrbu naftom”.</w:t>
      </w:r>
    </w:p>
    <w:p w:rsidR="009261FB" w:rsidRPr="0005772A" w:rsidRDefault="00B32E6C" w:rsidP="00CC0B8A">
      <w:pPr>
        <w:ind w:left="360"/>
        <w:jc w:val="both"/>
        <w:rPr>
          <w:rFonts w:cstheme="minorHAnsi"/>
        </w:rPr>
      </w:pPr>
      <w:r w:rsidRPr="0005772A">
        <w:rPr>
          <w:rFonts w:cstheme="minorHAnsi"/>
        </w:rPr>
        <w:t xml:space="preserve">1905. Vlada je preko britanskog “špijunskog asa” Sidneya Reillya pribavila isključivo pravo na eksplataciju naftnih nalazišta u Iranu. </w:t>
      </w:r>
    </w:p>
    <w:p w:rsidR="0005772A" w:rsidRPr="0005772A" w:rsidRDefault="0005772A" w:rsidP="00CC0B8A">
      <w:pPr>
        <w:jc w:val="both"/>
        <w:rPr>
          <w:rFonts w:cstheme="minorHAnsi"/>
          <w:b/>
        </w:rPr>
      </w:pPr>
    </w:p>
    <w:p w:rsidR="00F97CFD" w:rsidRPr="0005772A" w:rsidRDefault="00F97CFD" w:rsidP="00CC0B8A">
      <w:pPr>
        <w:jc w:val="both"/>
        <w:rPr>
          <w:rFonts w:cstheme="minorHAnsi"/>
          <w:b/>
        </w:rPr>
      </w:pPr>
      <w:r w:rsidRPr="0005772A">
        <w:rPr>
          <w:rFonts w:cstheme="minorHAnsi"/>
          <w:b/>
        </w:rPr>
        <w:t xml:space="preserve">Dužnik pobjednik u ratu </w:t>
      </w:r>
    </w:p>
    <w:p w:rsidR="00F97CFD" w:rsidRPr="0005772A" w:rsidRDefault="00F97CFD" w:rsidP="00CC0B8A">
      <w:pPr>
        <w:jc w:val="both"/>
        <w:rPr>
          <w:rFonts w:cstheme="minorHAnsi"/>
        </w:rPr>
      </w:pPr>
      <w:r w:rsidRPr="0005772A">
        <w:rPr>
          <w:rFonts w:cstheme="minorHAnsi"/>
        </w:rPr>
        <w:t>Britansko je carstvo izišlo iz pregovora u Versaillesu kao vodeća svjetska sila, u svakom vidljivom pogledu.</w:t>
      </w:r>
    </w:p>
    <w:p w:rsidR="00F97CFD" w:rsidRPr="0005772A" w:rsidRDefault="00F97CFD" w:rsidP="00CC0B8A">
      <w:pPr>
        <w:jc w:val="both"/>
        <w:rPr>
          <w:rFonts w:cstheme="minorHAnsi"/>
        </w:rPr>
      </w:pPr>
      <w:r w:rsidRPr="0005772A">
        <w:rPr>
          <w:rFonts w:cstheme="minorHAnsi"/>
        </w:rPr>
        <w:t>No, V.B. Je pobjedu postigla posuđenim novcem. Na kraju pregovora bila je dužna SAD-u 4,7 milijardi dolara., domaće gospodarstvo bilo je u dubokoj krizi, industrija u raspadu,... Dug V.B. Povećao se više od 9 puta, za oko 924% od 1913. do kraja rata i dosegao 7,4 milijarde funti</w:t>
      </w:r>
    </w:p>
    <w:p w:rsidR="00F97CFD" w:rsidRPr="0005772A" w:rsidRDefault="00F97CFD" w:rsidP="00CC0B8A">
      <w:pPr>
        <w:jc w:val="both"/>
        <w:rPr>
          <w:rFonts w:cstheme="minorHAnsi"/>
        </w:rPr>
      </w:pPr>
      <w:r w:rsidRPr="0005772A">
        <w:rPr>
          <w:rFonts w:cstheme="minorHAnsi"/>
        </w:rPr>
        <w:t xml:space="preserve">Početkom 20-ih g. SAD, odnosno tamošnji moćni bankarski i industrijski krugovi jasno su ciljali na položaj najmoćnije svjetske godpodarske sile. Sljedećih se nekoliko godina vodila oštra i gotovo krvava bitka za premoć između britanskih i američkih interesa u svijetu, zbog riješavanja tog pitanja. </w:t>
      </w:r>
    </w:p>
    <w:p w:rsidR="00F97CFD" w:rsidRPr="0005772A" w:rsidRDefault="00F97CFD" w:rsidP="00CC0B8A">
      <w:pPr>
        <w:jc w:val="both"/>
        <w:rPr>
          <w:rFonts w:cstheme="minorHAnsi"/>
        </w:rPr>
      </w:pPr>
      <w:r w:rsidRPr="0005772A">
        <w:rPr>
          <w:rFonts w:cstheme="minorHAnsi"/>
        </w:rPr>
        <w:lastRenderedPageBreak/>
        <w:t>Tada su sva tri stupa engleske moći: kontrola nad svjetskim pomorskim putovima, kontrola nad svjetskim bankarstvom i financijama te kontrola nad strateškim sirovinama, bila ugrožena novonastalim američkim “internacionalističkim” ustrojem.</w:t>
      </w:r>
    </w:p>
    <w:p w:rsidR="00F97CFD" w:rsidRPr="0005772A" w:rsidRDefault="00F97CFD" w:rsidP="00CC0B8A">
      <w:pPr>
        <w:jc w:val="both"/>
        <w:rPr>
          <w:rFonts w:cstheme="minorHAnsi"/>
        </w:rPr>
      </w:pPr>
      <w:r w:rsidRPr="0005772A">
        <w:rPr>
          <w:rFonts w:cstheme="minorHAnsi"/>
        </w:rPr>
        <w:t>Tijekom sljedećeg desetljeća vodila se oštra bitka između zajedničkih i oprečnih ciljeva V.B. I SAD-a, a u tom je sukobu posijano i sjeme Drugog svjetskog rata.</w:t>
      </w:r>
    </w:p>
    <w:p w:rsidR="00F97CFD" w:rsidRPr="0005772A" w:rsidRDefault="00F97CFD" w:rsidP="00CC0B8A">
      <w:pPr>
        <w:jc w:val="both"/>
        <w:rPr>
          <w:rFonts w:cstheme="minorHAnsi"/>
        </w:rPr>
      </w:pPr>
      <w:r w:rsidRPr="0005772A">
        <w:rPr>
          <w:rFonts w:cstheme="minorHAnsi"/>
        </w:rPr>
        <w:t xml:space="preserve">“Glavna je ambicija ove realistične škole američkih političara priskrbiti Americi položaj vodeće države svijeta... Da bi to postigli, nakanili su sagraditi najjaču ratnu mornaricu i trgovačku mornaricu. Također namjeravaju spriječiti povrat naših dugova putem izvoza naše robe u Ameriku i čekaju priliku da nas tretiraju kao vazalnu državu dok mi ne vratimo dug”, - poruka britanskog ambasadora u SAD-u svom ministarstvu vanjskih poslova 1921. </w:t>
      </w:r>
    </w:p>
    <w:p w:rsidR="00F97CFD" w:rsidRPr="0005772A" w:rsidRDefault="00F97CFD" w:rsidP="00CC0B8A">
      <w:pPr>
        <w:jc w:val="both"/>
        <w:rPr>
          <w:rFonts w:cstheme="minorHAnsi"/>
          <w:b/>
        </w:rPr>
      </w:pPr>
      <w:r w:rsidRPr="0005772A">
        <w:rPr>
          <w:rFonts w:cstheme="minorHAnsi"/>
          <w:b/>
        </w:rPr>
        <w:t xml:space="preserve">Brak s J.P. Morganom </w:t>
      </w:r>
    </w:p>
    <w:p w:rsidR="00F97CFD" w:rsidRPr="0005772A" w:rsidRDefault="00F97CFD" w:rsidP="00CC0B8A">
      <w:pPr>
        <w:jc w:val="both"/>
        <w:rPr>
          <w:rFonts w:cstheme="minorHAnsi"/>
        </w:rPr>
      </w:pPr>
      <w:r w:rsidRPr="0005772A">
        <w:rPr>
          <w:rFonts w:cstheme="minorHAnsi"/>
        </w:rPr>
        <w:t>Od 1870-ih SAD su bile najvažnije britansko inozemno investicijsko tržište, putem izgradnje željeznica i drugih investicija, preko odnosa koje je V.B. Izgradila s odabranim bankarskim kućama u New Yorku.</w:t>
      </w:r>
    </w:p>
    <w:p w:rsidR="00F97CFD" w:rsidRPr="0005772A" w:rsidRDefault="00F97CFD" w:rsidP="00CC0B8A">
      <w:pPr>
        <w:jc w:val="both"/>
        <w:rPr>
          <w:rFonts w:cstheme="minorHAnsi"/>
        </w:rPr>
      </w:pPr>
      <w:r w:rsidRPr="0005772A">
        <w:rPr>
          <w:rFonts w:cstheme="minorHAnsi"/>
        </w:rPr>
        <w:t xml:space="preserve">U siječnju 1915. britanska je vlada imenovala J.P. Morgan &amp; Co, svojim ekskluzivnim zastupnikom za kupnju potrebnog ratnog materijala u SAD-u. Morgan je imenovan i za ekskluzivnog zastupnika V.B. Za sve novčane kredite koje će uzimati kod američkih banaka. </w:t>
      </w:r>
    </w:p>
    <w:p w:rsidR="00F97CFD" w:rsidRPr="0005772A" w:rsidRDefault="00F97CFD" w:rsidP="00CC0B8A">
      <w:pPr>
        <w:jc w:val="both"/>
        <w:rPr>
          <w:rFonts w:cstheme="minorHAnsi"/>
        </w:rPr>
      </w:pPr>
      <w:r w:rsidRPr="0005772A">
        <w:rPr>
          <w:rFonts w:cstheme="minorHAnsi"/>
        </w:rPr>
        <w:t>Ubrzo je V.B. Zauzvrat postala i jamcem za kupnju ukupnog ratnog materijala za sve kredite Francuske, Italije i Rusije</w:t>
      </w:r>
    </w:p>
    <w:p w:rsidR="00F97CFD" w:rsidRPr="0005772A" w:rsidRDefault="00F97CFD" w:rsidP="00CC0B8A">
      <w:pPr>
        <w:jc w:val="both"/>
        <w:rPr>
          <w:rFonts w:cstheme="minorHAnsi"/>
        </w:rPr>
      </w:pPr>
      <w:r w:rsidRPr="0005772A">
        <w:rPr>
          <w:rFonts w:cstheme="minorHAnsi"/>
        </w:rPr>
        <w:t>Bila je to divovska piramida kredita na čelu s J.P. Morganom, a to tada se nije jedna banka nije kockala na tako velike i riskantne uloge.</w:t>
      </w:r>
    </w:p>
    <w:p w:rsidR="00F97CFD" w:rsidRPr="0005772A" w:rsidRDefault="00F97CFD" w:rsidP="00CC0B8A">
      <w:pPr>
        <w:jc w:val="both"/>
        <w:rPr>
          <w:rFonts w:cstheme="minorHAnsi"/>
        </w:rPr>
      </w:pPr>
      <w:r w:rsidRPr="0005772A">
        <w:rPr>
          <w:rFonts w:cstheme="minorHAnsi"/>
        </w:rPr>
        <w:t xml:space="preserve">Do 1917. V.B. je preko Morgana naručila robe u vrijednosti 20 milijardi dolara. Do ulaska SAD-a u rat sile Antante podigle u njenim bankama kredita u iznosu od 1,25 milijardi dolara. </w:t>
      </w:r>
    </w:p>
    <w:p w:rsidR="00F97CFD" w:rsidRPr="0005772A" w:rsidRDefault="00F97CFD" w:rsidP="00CC0B8A">
      <w:pPr>
        <w:jc w:val="both"/>
        <w:rPr>
          <w:rFonts w:cstheme="minorHAnsi"/>
        </w:rPr>
      </w:pPr>
      <w:r w:rsidRPr="0005772A">
        <w:rPr>
          <w:rFonts w:cstheme="minorHAnsi"/>
        </w:rPr>
        <w:t>Prijetnja od britanskog sloma u siječnju 1917., nakon izlaska Rusije iz rata, dovela je J.P. Morgan na rub propasti te je financijski krug iz NY poduzeo mjere da se to ne dogodi</w:t>
      </w:r>
    </w:p>
    <w:p w:rsidR="00F97CFD" w:rsidRPr="0005772A" w:rsidRDefault="00F97CFD" w:rsidP="00CC0B8A">
      <w:pPr>
        <w:jc w:val="both"/>
        <w:rPr>
          <w:rFonts w:cstheme="minorHAnsi"/>
        </w:rPr>
      </w:pPr>
      <w:r w:rsidRPr="0005772A">
        <w:rPr>
          <w:rFonts w:cstheme="minorHAnsi"/>
        </w:rPr>
        <w:t>Preko vlastitih novina, britanske tajne službe i drugih sredstava pokrenuli su veliku propagandu s ciljem ulaska SAD-a u rat na “pravu stranu”</w:t>
      </w:r>
    </w:p>
    <w:p w:rsidR="00F97CFD" w:rsidRPr="0005772A" w:rsidRDefault="00F97CFD" w:rsidP="00CC0B8A">
      <w:pPr>
        <w:jc w:val="both"/>
        <w:rPr>
          <w:rFonts w:cstheme="minorHAnsi"/>
        </w:rPr>
      </w:pPr>
      <w:r w:rsidRPr="0005772A">
        <w:rPr>
          <w:rFonts w:cstheme="minorHAnsi"/>
        </w:rPr>
        <w:t xml:space="preserve">Službeni povod bio je neograničeni podmornički rat koji je u veljači 1917. Njemačka objavila, nastojeći presjeći put amerčkim tankerima koji su V.B. I saveznicima dovozili naftu. Nakon što su potopljeni prvi američki tankeri s naslovnica Morganovih novina vrištalo se: “Kraj neutralnosti!” </w:t>
      </w:r>
    </w:p>
    <w:p w:rsidR="00F97CFD" w:rsidRPr="0005772A" w:rsidRDefault="00F97CFD" w:rsidP="00CC0B8A">
      <w:pPr>
        <w:jc w:val="both"/>
        <w:rPr>
          <w:rFonts w:cstheme="minorHAnsi"/>
        </w:rPr>
      </w:pPr>
      <w:r w:rsidRPr="0005772A">
        <w:rPr>
          <w:rFonts w:cstheme="minorHAnsi"/>
        </w:rPr>
        <w:t>Čim su SAD ušle u rat, Morgan&amp;Co. Potiho je prebacio svoje privatne kredite dane V.B. U opći dug američke državne blagajne i time britanski dug prebacili na teret američkih obveznika poslije rata</w:t>
      </w:r>
    </w:p>
    <w:p w:rsidR="00F97CFD" w:rsidRPr="0005772A" w:rsidRDefault="00F97CFD" w:rsidP="00CC0B8A">
      <w:pPr>
        <w:jc w:val="both"/>
        <w:rPr>
          <w:rFonts w:cstheme="minorHAnsi"/>
        </w:rPr>
      </w:pPr>
      <w:r w:rsidRPr="0005772A">
        <w:rPr>
          <w:rFonts w:cstheme="minorHAnsi"/>
        </w:rPr>
        <w:t>Morganovi su ljudi bili za stolom pregovora u Versaillesu, zajednički su ustanovili posebnu stalnu Komisiju za ratne štete te su se pobrinuli da dobiju velik zalogaj ratne odštete.</w:t>
      </w:r>
    </w:p>
    <w:p w:rsidR="00F97CFD" w:rsidRPr="0005772A" w:rsidRDefault="00F97CFD" w:rsidP="00CC0B8A">
      <w:pPr>
        <w:jc w:val="both"/>
        <w:rPr>
          <w:rFonts w:cstheme="minorHAnsi"/>
        </w:rPr>
      </w:pPr>
      <w:r w:rsidRPr="0005772A">
        <w:rPr>
          <w:rFonts w:cstheme="minorHAnsi"/>
        </w:rPr>
        <w:t xml:space="preserve">Kako je američki ratni dug premašivao sve do tada poznate svote u povijesti SAD-a, zamaglila se razlika između Morganovih interesa i interesa američke države. Vlada se sve više pretvarala u instrument za jačanje nove moći međunarodnih bankarskih kuća iz NY </w:t>
      </w:r>
    </w:p>
    <w:p w:rsidR="00F97CFD" w:rsidRPr="0005772A" w:rsidRDefault="00F97CFD" w:rsidP="00CC0B8A">
      <w:pPr>
        <w:jc w:val="both"/>
        <w:rPr>
          <w:rFonts w:cstheme="minorHAnsi"/>
          <w:b/>
        </w:rPr>
      </w:pPr>
      <w:r w:rsidRPr="0005772A">
        <w:rPr>
          <w:rFonts w:cstheme="minorHAnsi"/>
          <w:b/>
        </w:rPr>
        <w:lastRenderedPageBreak/>
        <w:t xml:space="preserve">Borba saveznika za naftu </w:t>
      </w:r>
    </w:p>
    <w:p w:rsidR="00F97CFD" w:rsidRPr="0005772A" w:rsidRDefault="00F97CFD" w:rsidP="00CC0B8A">
      <w:pPr>
        <w:jc w:val="both"/>
        <w:rPr>
          <w:rFonts w:cstheme="minorHAnsi"/>
        </w:rPr>
      </w:pPr>
      <w:r w:rsidRPr="0005772A">
        <w:rPr>
          <w:rFonts w:cstheme="minorHAnsi"/>
        </w:rPr>
        <w:t xml:space="preserve">U travnju 1920., bez sudjelovanja SAD-a, u San Remu sastali su se ministri zemalja Savezničkog vrhovnog vijeća da podjele interese u bivšem Osmanskom carstvu. Premijeri V.B. I Francuske sastavili su sporazum iz San Rema, po kojem je F. Dobila 25% nafte koju V.B. Proizvede u Mezopotamiji (Iraku), koja je postala Britanskim mandatom pod okriljem Lige naroda. </w:t>
      </w:r>
    </w:p>
    <w:p w:rsidR="00F97CFD" w:rsidRPr="0005772A" w:rsidRDefault="00F97CFD" w:rsidP="00CC0B8A">
      <w:pPr>
        <w:jc w:val="both"/>
        <w:rPr>
          <w:rFonts w:cstheme="minorHAnsi"/>
        </w:rPr>
      </w:pPr>
      <w:r w:rsidRPr="0005772A">
        <w:rPr>
          <w:rFonts w:cstheme="minorHAnsi"/>
        </w:rPr>
        <w:t>Za uzvrat F. Je dala prava britanskim naftnim kompanijama na izgradnju naftovoda kroz Siriju do naftne luke na Mediteranu</w:t>
      </w:r>
    </w:p>
    <w:p w:rsidR="00F97CFD" w:rsidRPr="0005772A" w:rsidRDefault="00F97CFD" w:rsidP="00CC0B8A">
      <w:pPr>
        <w:jc w:val="both"/>
        <w:rPr>
          <w:rFonts w:cstheme="minorHAnsi"/>
        </w:rPr>
      </w:pPr>
      <w:r w:rsidRPr="0005772A">
        <w:rPr>
          <w:rFonts w:cstheme="minorHAnsi"/>
        </w:rPr>
        <w:t xml:space="preserve">F. Je dobila i 25% dionica Turkish Petroleum Gesellschaft koji je oduzet Deutsche Banku kao ratni plijen. Kontrolu nad ostalih 75% imala je vlada V.B. Preko Anglo-Persian Oil Company i Royal Deutch Shell </w:t>
      </w:r>
    </w:p>
    <w:p w:rsidR="00F97CFD" w:rsidRPr="0005772A" w:rsidRDefault="00F97CFD" w:rsidP="00CC0B8A">
      <w:pPr>
        <w:jc w:val="both"/>
        <w:rPr>
          <w:rFonts w:cstheme="minorHAnsi"/>
        </w:rPr>
      </w:pPr>
      <w:r w:rsidRPr="0005772A">
        <w:rPr>
          <w:rFonts w:cstheme="minorHAnsi"/>
        </w:rPr>
        <w:t>Sporazum iz San Rema imao je i klauzulu koja je V.B. Davala mogućnost da sa svojih područja odstrani sve strane koncesije. Također je potvrdio dogovor o tome da će Francuska uskladiti svoju politiku s V.B. Oko svojih naftnih odnosa s Rumunjskom i Rusijom.</w:t>
      </w:r>
    </w:p>
    <w:p w:rsidR="00F97CFD" w:rsidRPr="0005772A" w:rsidRDefault="00F97CFD" w:rsidP="00CC0B8A">
      <w:pPr>
        <w:jc w:val="both"/>
        <w:rPr>
          <w:rFonts w:cstheme="minorHAnsi"/>
        </w:rPr>
      </w:pPr>
      <w:r w:rsidRPr="0005772A">
        <w:rPr>
          <w:rFonts w:cstheme="minorHAnsi"/>
        </w:rPr>
        <w:t xml:space="preserve">U ožujku 1921. Winston Churchill pozvao je na sastanak u Kairo 40-ak vrhunskih stručnjaka za Bliski istok zbog razmatranja konačnih političkih podjela na novoosvojenim područjima. Tada je Mezopotanija preimenovana u Irak i dana sinu Huseina bin Alia od Meke, Feisal bin Huseinu. Britanska avijacija bila je stalno smještena u Basri, a Irakom je u stvarnosti upravljala Anglo-Persian Oil. </w:t>
      </w:r>
    </w:p>
    <w:p w:rsidR="00F97CFD" w:rsidRPr="0005772A" w:rsidRDefault="00F97CFD" w:rsidP="00CC0B8A">
      <w:pPr>
        <w:jc w:val="both"/>
        <w:rPr>
          <w:rFonts w:cstheme="minorHAnsi"/>
        </w:rPr>
      </w:pPr>
      <w:r w:rsidRPr="0005772A">
        <w:rPr>
          <w:rFonts w:cstheme="minorHAnsi"/>
        </w:rPr>
        <w:t>State Department uložio je službenu notu u ime Standard Oila, na što je V.B., preko svog ambasadora, odgovorila da se “američkim kompanijama neće davati koncesije na britanskom Srednjem Istoku.</w:t>
      </w:r>
    </w:p>
    <w:p w:rsidR="00F97CFD" w:rsidRPr="0005772A" w:rsidRDefault="00F97CFD" w:rsidP="00CC0B8A">
      <w:pPr>
        <w:jc w:val="both"/>
        <w:rPr>
          <w:rFonts w:cstheme="minorHAnsi"/>
        </w:rPr>
      </w:pPr>
      <w:r w:rsidRPr="0005772A">
        <w:rPr>
          <w:rFonts w:cstheme="minorHAnsi"/>
        </w:rPr>
        <w:t>20-ih godina bjesnjela je bitka između britanskih i američkih interesa za kontrolu nafte i ona je igrala ključnu ulogu u oblikovanju njihovih diplomatskih i trgovinskih odnosa s Sovjetskim Savezom</w:t>
      </w:r>
    </w:p>
    <w:p w:rsidR="00F97CFD" w:rsidRPr="0005772A" w:rsidRDefault="00F97CFD" w:rsidP="00CC0B8A">
      <w:pPr>
        <w:jc w:val="both"/>
        <w:rPr>
          <w:rFonts w:cstheme="minorHAnsi"/>
        </w:rPr>
      </w:pPr>
      <w:r w:rsidRPr="0005772A">
        <w:rPr>
          <w:rFonts w:cstheme="minorHAnsi"/>
        </w:rPr>
        <w:t xml:space="preserve">U tom je razdoblju Latinska Amerika postala poprištem oštre borbe između britanskih i američkih interesa. </w:t>
      </w:r>
    </w:p>
    <w:p w:rsidR="00F97CFD" w:rsidRPr="0005772A" w:rsidRDefault="00F97CFD" w:rsidP="00CC0B8A">
      <w:pPr>
        <w:jc w:val="both"/>
        <w:rPr>
          <w:rFonts w:cstheme="minorHAnsi"/>
          <w:b/>
        </w:rPr>
      </w:pPr>
      <w:r w:rsidRPr="0005772A">
        <w:rPr>
          <w:rFonts w:cstheme="minorHAnsi"/>
          <w:b/>
        </w:rPr>
        <w:t xml:space="preserve">Udar iz Rapalla </w:t>
      </w:r>
    </w:p>
    <w:p w:rsidR="00F97CFD" w:rsidRPr="0005772A" w:rsidRDefault="00F97CFD" w:rsidP="00CC0B8A">
      <w:pPr>
        <w:jc w:val="both"/>
        <w:rPr>
          <w:rFonts w:cstheme="minorHAnsi"/>
        </w:rPr>
      </w:pPr>
      <w:r w:rsidRPr="0005772A">
        <w:rPr>
          <w:rFonts w:cstheme="minorHAnsi"/>
        </w:rPr>
        <w:t>16. travnja 1922. na Konferenciji o poslijeratnoj međunarodnoj ekonomiji njemačka je delegacija objavila da je Rusija pristala oprostiti svoje ratne štete Njemačkoj u zamjenu za, između ostalog, prodaju njemačke industrijske tehnologije S.S.</w:t>
      </w:r>
    </w:p>
    <w:p w:rsidR="00F97CFD" w:rsidRPr="0005772A" w:rsidRDefault="00F97CFD" w:rsidP="00CC0B8A">
      <w:pPr>
        <w:jc w:val="both"/>
        <w:rPr>
          <w:rFonts w:cstheme="minorHAnsi"/>
        </w:rPr>
      </w:pPr>
      <w:r w:rsidRPr="0005772A">
        <w:rPr>
          <w:rFonts w:cstheme="minorHAnsi"/>
        </w:rPr>
        <w:t>Taj sporazum iz Rapalla šokirao je delegacije i doveo do panične rekacije Britanaca i Francuza.</w:t>
      </w:r>
    </w:p>
    <w:p w:rsidR="00F97CFD" w:rsidRPr="0005772A" w:rsidRDefault="00F97CFD" w:rsidP="00CC0B8A">
      <w:pPr>
        <w:jc w:val="both"/>
        <w:rPr>
          <w:rFonts w:cstheme="minorHAnsi"/>
        </w:rPr>
      </w:pPr>
      <w:r w:rsidRPr="0005772A">
        <w:rPr>
          <w:rFonts w:cstheme="minorHAnsi"/>
        </w:rPr>
        <w:t xml:space="preserve">Konferenciju je sazvala V.B. Kako bi postavila temelje za ponovnu uspostavu zlatnog standarda te uspostavila diplomatske odnose s Rusijom unosnim trgovinskim poslovima koji bi omogućili Royal Dutch Shellu i BP-u kontrolu nad ratom uništenim naftnim poljima u Bakuu. </w:t>
      </w:r>
    </w:p>
    <w:p w:rsidR="009261FB" w:rsidRPr="0005772A" w:rsidRDefault="00B32E6C" w:rsidP="00CC0B8A">
      <w:pPr>
        <w:jc w:val="both"/>
        <w:rPr>
          <w:rFonts w:cstheme="minorHAnsi"/>
          <w:b/>
        </w:rPr>
      </w:pPr>
      <w:r w:rsidRPr="0005772A">
        <w:rPr>
          <w:rFonts w:cstheme="minorHAnsi"/>
          <w:b/>
        </w:rPr>
        <w:t xml:space="preserve">Geopolitika Velike Britanije u 20. stoljeću </w:t>
      </w:r>
    </w:p>
    <w:p w:rsidR="009261FB" w:rsidRPr="0005772A" w:rsidRDefault="00B32E6C" w:rsidP="00CC0B8A">
      <w:pPr>
        <w:jc w:val="both"/>
        <w:rPr>
          <w:rFonts w:cstheme="minorHAnsi"/>
          <w:b/>
        </w:rPr>
      </w:pPr>
      <w:r w:rsidRPr="0005772A">
        <w:rPr>
          <w:rFonts w:cstheme="minorHAnsi"/>
          <w:b/>
        </w:rPr>
        <w:t xml:space="preserve">Počeci geopolitičkog djelovanja </w:t>
      </w:r>
    </w:p>
    <w:p w:rsidR="009261FB" w:rsidRPr="0005772A" w:rsidRDefault="00B32E6C" w:rsidP="00CC0B8A">
      <w:pPr>
        <w:jc w:val="both"/>
        <w:rPr>
          <w:rFonts w:cstheme="minorHAnsi"/>
        </w:rPr>
      </w:pPr>
      <w:r w:rsidRPr="0005772A">
        <w:rPr>
          <w:rFonts w:cstheme="minorHAnsi"/>
        </w:rPr>
        <w:lastRenderedPageBreak/>
        <w:t>Moderni politički diskurs stvoren je u razdoblju imeprijalističkog djelovanja između 1870.-1945., kada su se u sukobima brojna carstva srušila i vodila brojne ratove, prekrajajući granice na svjetskoj političkoj karti.</w:t>
      </w:r>
    </w:p>
    <w:p w:rsidR="009261FB" w:rsidRPr="0005772A" w:rsidRDefault="00B32E6C" w:rsidP="00CC0B8A">
      <w:pPr>
        <w:jc w:val="both"/>
        <w:rPr>
          <w:rFonts w:cstheme="minorHAnsi"/>
        </w:rPr>
      </w:pPr>
      <w:r w:rsidRPr="0005772A">
        <w:rPr>
          <w:rFonts w:cstheme="minorHAnsi"/>
        </w:rPr>
        <w:t xml:space="preserve">Dominantna imperijalna sila tog vremena bilo je Britansko carstvo koje se, bez obzira na kontinuirano povećanje svog teritorija, loše prilagođavalo novim uvjetima raspodjele svjetske moći, posebno početkom 20. st. </w:t>
      </w:r>
    </w:p>
    <w:p w:rsidR="009261FB" w:rsidRPr="0005772A" w:rsidRDefault="00B32E6C" w:rsidP="00CC0B8A">
      <w:pPr>
        <w:jc w:val="both"/>
        <w:rPr>
          <w:rFonts w:cstheme="minorHAnsi"/>
        </w:rPr>
      </w:pPr>
      <w:r w:rsidRPr="0005772A">
        <w:rPr>
          <w:rFonts w:cstheme="minorHAnsi"/>
        </w:rPr>
        <w:t>Ostale “velike sile” tog vremena – Rusija, Francuska, Italija, SAD, Njemačka i kasnije Japan – bile su rivali V.B. u želji za moći, tražeći korist u gubitku njene moći i očekujući njeno djelomično povlačenje. Sve su one uz pomoć vodećih intelektualaca razvile iz svojih geopolitičkih kultura i tradicija različite imperijalne geopolitičke diskurske.</w:t>
      </w:r>
    </w:p>
    <w:p w:rsidR="009261FB" w:rsidRPr="0005772A" w:rsidRDefault="00B32E6C" w:rsidP="00CC0B8A">
      <w:pPr>
        <w:jc w:val="both"/>
        <w:rPr>
          <w:rFonts w:cstheme="minorHAnsi"/>
        </w:rPr>
      </w:pPr>
      <w:r w:rsidRPr="0005772A">
        <w:rPr>
          <w:rFonts w:cstheme="minorHAnsi"/>
        </w:rPr>
        <w:t xml:space="preserve">Birtanski je formirao Halford Mackinder, koji je smatrao da će poznavanje geografije odigrati važnu ulogu u tumačenju relativnog slabljenja Britanskog carsta i raspodjeli svjetske moći u 20. st. </w:t>
      </w:r>
    </w:p>
    <w:p w:rsidR="009261FB" w:rsidRPr="0005772A" w:rsidRDefault="00B32E6C" w:rsidP="00CC0B8A">
      <w:pPr>
        <w:jc w:val="both"/>
        <w:rPr>
          <w:rFonts w:cstheme="minorHAnsi"/>
        </w:rPr>
      </w:pPr>
      <w:r w:rsidRPr="0005772A">
        <w:rPr>
          <w:rFonts w:cstheme="minorHAnsi"/>
        </w:rPr>
        <w:t>Geografija jeneophodan predmet u obrazovanju “djece imperijalne klase”. Većina britanske populacije je ograničene inteligencije, pa je dužnost elita stručnjaka njihova edukacija ne bi li razmišljali kao vladari ogromnom prekooceanskog carstva, smatrao je Mackinder.</w:t>
      </w:r>
    </w:p>
    <w:p w:rsidR="009261FB" w:rsidRPr="0005772A" w:rsidRDefault="00B32E6C" w:rsidP="00CC0B8A">
      <w:pPr>
        <w:jc w:val="both"/>
        <w:rPr>
          <w:rFonts w:cstheme="minorHAnsi"/>
        </w:rPr>
      </w:pPr>
      <w:r w:rsidRPr="0005772A">
        <w:rPr>
          <w:rFonts w:cstheme="minorHAnsi"/>
        </w:rPr>
        <w:t xml:space="preserve">“Neophodno je da građani koji vladaju svjetskim carstvom mogu vizualizirati daleke geografske uvjete... Naš cilj je naučiti cijelu naciju da razmišlja Imperijalno – da razmišlja u svjetskom kontekstu – i tom cilju naša geografska predavanja moraju težiti”. </w:t>
      </w:r>
    </w:p>
    <w:p w:rsidR="009261FB" w:rsidRPr="0005772A" w:rsidRDefault="00B32E6C" w:rsidP="00CC0B8A">
      <w:pPr>
        <w:jc w:val="both"/>
        <w:rPr>
          <w:rFonts w:cstheme="minorHAnsi"/>
          <w:b/>
        </w:rPr>
      </w:pPr>
      <w:r w:rsidRPr="0005772A">
        <w:rPr>
          <w:rFonts w:cstheme="minorHAnsi"/>
          <w:b/>
          <w:iCs/>
        </w:rPr>
        <w:t xml:space="preserve">Goegrafski stožer povijesti </w:t>
      </w:r>
    </w:p>
    <w:p w:rsidR="009261FB" w:rsidRPr="0005772A" w:rsidRDefault="00B32E6C" w:rsidP="00CC0B8A">
      <w:pPr>
        <w:jc w:val="both"/>
        <w:rPr>
          <w:rFonts w:cstheme="minorHAnsi"/>
        </w:rPr>
      </w:pPr>
      <w:r w:rsidRPr="0005772A">
        <w:rPr>
          <w:rFonts w:cstheme="minorHAnsi"/>
        </w:rPr>
        <w:t>Tri su razloga zašto je ovo geopolitičko izlaganje Mackindera: dobar globalni pogled na svijet, podijela svijeta u velika povezana područja i uvođenja priče o utjecaju geografskih uvjeta na povijest i politiku.</w:t>
      </w:r>
    </w:p>
    <w:p w:rsidR="009261FB" w:rsidRPr="0005772A" w:rsidRDefault="00B32E6C" w:rsidP="00CC0B8A">
      <w:pPr>
        <w:jc w:val="both"/>
        <w:rPr>
          <w:rFonts w:cstheme="minorHAnsi"/>
        </w:rPr>
      </w:pPr>
      <w:r w:rsidRPr="0005772A">
        <w:rPr>
          <w:rFonts w:cstheme="minorHAnsi"/>
        </w:rPr>
        <w:t xml:space="preserve">Kao prvo, iako se ne koristi tim pojmom, Mackinder “otkriva” geopolitiku kao novu povezanu perspektivu koja proučava svijet kao “zatvoren” politički prostor. Geopolitika je novi način promatranja utrke za moć među državama na ujedinjenoj svjetskoj sceni. (str.32-33) </w:t>
      </w:r>
    </w:p>
    <w:p w:rsidR="009261FB" w:rsidRPr="0005772A" w:rsidRDefault="00B32E6C" w:rsidP="00CC0B8A">
      <w:pPr>
        <w:jc w:val="both"/>
        <w:rPr>
          <w:rFonts w:cstheme="minorHAnsi"/>
        </w:rPr>
      </w:pPr>
      <w:r w:rsidRPr="0005772A">
        <w:rPr>
          <w:rFonts w:cstheme="minorHAnsi"/>
        </w:rPr>
        <w:t>Kao drugo, esej je značajan zbog karte “Pr irodna sjedišta moći” i uvođenja natjecanja u etiketiranju ogromnih svjetskih teritorija jednoznačnim identitetima.</w:t>
      </w:r>
    </w:p>
    <w:p w:rsidR="009261FB" w:rsidRPr="0005772A" w:rsidRDefault="00B32E6C" w:rsidP="00CC0B8A">
      <w:pPr>
        <w:jc w:val="both"/>
        <w:rPr>
          <w:rFonts w:cstheme="minorHAnsi"/>
        </w:rPr>
      </w:pPr>
      <w:r w:rsidRPr="0005772A">
        <w:rPr>
          <w:rFonts w:cstheme="minorHAnsi"/>
        </w:rPr>
        <w:t>Kao i sve druge zemljopisne karte, i ova je interpertacija zemlje, a ne njen istinski prikaz. (str.33)</w:t>
      </w:r>
    </w:p>
    <w:p w:rsidR="009261FB" w:rsidRPr="0005772A" w:rsidRDefault="00B32E6C" w:rsidP="00CC0B8A">
      <w:pPr>
        <w:jc w:val="both"/>
        <w:rPr>
          <w:rFonts w:cstheme="minorHAnsi"/>
        </w:rPr>
      </w:pPr>
      <w:r w:rsidRPr="0005772A">
        <w:rPr>
          <w:rFonts w:cstheme="minorHAnsi"/>
        </w:rPr>
        <w:t xml:space="preserve">Kako bi ilustrirao svoje teze grafički, M. Označava ogromna teritorijalna područja jednostavnim oznakama poput “stožerno područje”, “unutarnji ili rubni prsten” i “područja vanjskog ili otočnog prstena”. </w:t>
      </w:r>
    </w:p>
    <w:p w:rsidR="009261FB" w:rsidRPr="0005772A" w:rsidRDefault="00B32E6C" w:rsidP="00CC0B8A">
      <w:pPr>
        <w:jc w:val="both"/>
        <w:rPr>
          <w:rFonts w:cstheme="minorHAnsi"/>
        </w:rPr>
      </w:pPr>
      <w:r w:rsidRPr="0005772A">
        <w:rPr>
          <w:rFonts w:cstheme="minorHAnsi"/>
        </w:rPr>
        <w:t>Ironija takvog označavanja je u tome što time potiče ogromne geografske različitosti i specifičnosti mjesta na Zemljinoj površini. Različitosti postaju jednoličnosti. Geografska heterogenost postaje geopolitička homogenost.</w:t>
      </w:r>
    </w:p>
    <w:p w:rsidR="009261FB" w:rsidRPr="0005772A" w:rsidRDefault="00B32E6C" w:rsidP="00CC0B8A">
      <w:pPr>
        <w:jc w:val="both"/>
        <w:rPr>
          <w:rFonts w:cstheme="minorHAnsi"/>
        </w:rPr>
      </w:pPr>
      <w:r w:rsidRPr="0005772A">
        <w:rPr>
          <w:rFonts w:cstheme="minorHAnsi"/>
        </w:rPr>
        <w:lastRenderedPageBreak/>
        <w:t xml:space="preserve">Kao treće, Mackinderov esej zapamćen je zbog priče o “geografskoj uzročnosti povijesti”.  Osnova joj je veza između fizičke geografije i tehnologije transporta. Ističe tri epohe povijesti, a svaka je označena dominantnim dramama i “promjenama odnosa moći”. </w:t>
      </w:r>
    </w:p>
    <w:p w:rsidR="009261FB" w:rsidRPr="0005772A" w:rsidRDefault="00B32E6C" w:rsidP="00CC0B8A">
      <w:pPr>
        <w:jc w:val="both"/>
        <w:rPr>
          <w:rFonts w:cstheme="minorHAnsi"/>
        </w:rPr>
      </w:pPr>
      <w:r w:rsidRPr="0005772A">
        <w:rPr>
          <w:rFonts w:cstheme="minorHAnsi"/>
        </w:rPr>
        <w:t>Mackinder je sugerirao da svijet ulazi u postkolumbovsku eru, razdoblje zatvorenog svijeta gdje događaji na jednoj strani svijeta imaju utjecaj na događaje u cijelom svijetu.</w:t>
      </w:r>
    </w:p>
    <w:p w:rsidR="009261FB" w:rsidRPr="0005772A" w:rsidRDefault="00B32E6C" w:rsidP="00CC0B8A">
      <w:pPr>
        <w:jc w:val="both"/>
        <w:rPr>
          <w:rFonts w:cstheme="minorHAnsi"/>
        </w:rPr>
      </w:pPr>
      <w:r w:rsidRPr="0005772A">
        <w:rPr>
          <w:rFonts w:cstheme="minorHAnsi"/>
        </w:rPr>
        <w:t xml:space="preserve">Također je ustvrdio da “transkontinentalne željeznice mijenjaju uvjete kopnene moći, i nigdje ne mogu imati više utjecaja nego u zatvorenom Heartlandu Euroazije”. To smatra alarmantnim zato što prijeti izmjenom ravnoteže snaga između kopnene sile (Njemačke) i pomorske sile (V.B.) u Euroaziji. </w:t>
      </w:r>
      <w:r w:rsidRPr="0005772A">
        <w:rPr>
          <w:rFonts w:cstheme="minorHAnsi"/>
          <w:i/>
          <w:iCs/>
        </w:rPr>
        <w:t xml:space="preserve">“Promjena ravnoteže moći u korist države stožera... dozvolila bi korištenje  opsežnih kontinentalnih izvora za izgradnju flote čime bi postala moguća i izgradnja Svjetskog carstva. To bi se moglo dogoditi ako Njemačka postane saveznica Rusije”. </w:t>
      </w:r>
    </w:p>
    <w:p w:rsidR="009261FB" w:rsidRPr="0005772A" w:rsidRDefault="00B32E6C" w:rsidP="00CC0B8A">
      <w:pPr>
        <w:jc w:val="both"/>
        <w:rPr>
          <w:rFonts w:cstheme="minorHAnsi"/>
        </w:rPr>
      </w:pPr>
      <w:r w:rsidRPr="0005772A">
        <w:rPr>
          <w:rFonts w:cstheme="minorHAnsi"/>
        </w:rPr>
        <w:t>Ovaj scenarij predstavlja najveći strah Mackindera</w:t>
      </w:r>
    </w:p>
    <w:p w:rsidR="009261FB" w:rsidRPr="0005772A" w:rsidRDefault="00B32E6C" w:rsidP="00CC0B8A">
      <w:pPr>
        <w:jc w:val="both"/>
        <w:rPr>
          <w:rFonts w:cstheme="minorHAnsi"/>
        </w:rPr>
      </w:pPr>
      <w:r w:rsidRPr="0005772A">
        <w:rPr>
          <w:rFonts w:cstheme="minorHAnsi"/>
        </w:rPr>
        <w:t xml:space="preserve">U knjizi “Demokratski ideali i realnost” (1919), napisanoj po završetku I. Svjetskog rata s ciljem da utječe na Versajske mirovne pregovore,* preporučio je pobjedničkim političkim vođama: </w:t>
      </w:r>
    </w:p>
    <w:p w:rsidR="00FB0D40" w:rsidRPr="0005772A" w:rsidRDefault="00FB0D40" w:rsidP="00CC0B8A">
      <w:pPr>
        <w:jc w:val="both"/>
        <w:rPr>
          <w:rFonts w:cstheme="minorHAnsi"/>
        </w:rPr>
      </w:pPr>
      <w:r w:rsidRPr="0005772A">
        <w:rPr>
          <w:rFonts w:cstheme="minorHAnsi"/>
          <w:i/>
          <w:iCs/>
        </w:rPr>
        <w:t>“Tko vlada istočnom Europom, vlada Heartlandom. Tko vlada Heartlandom, vlada Svjetskim otokom (Euroazija), a tko vlada Svjetskim otokom vlada svijetom”</w:t>
      </w:r>
    </w:p>
    <w:p w:rsidR="00FB0D40" w:rsidRPr="0005772A" w:rsidRDefault="00FB0D40" w:rsidP="00CC0B8A">
      <w:pPr>
        <w:jc w:val="both"/>
        <w:rPr>
          <w:rFonts w:cstheme="minorHAnsi"/>
        </w:rPr>
      </w:pPr>
      <w:r w:rsidRPr="0005772A">
        <w:rPr>
          <w:rFonts w:cstheme="minorHAnsi"/>
        </w:rPr>
        <w:t xml:space="preserve">*Zalagao se i za stvaranje buferne zone između Njemačke i Rusije od nekoliko malih zemalja. </w:t>
      </w:r>
    </w:p>
    <w:p w:rsidR="009261FB" w:rsidRPr="0005772A" w:rsidRDefault="00B32E6C" w:rsidP="00CC0B8A">
      <w:pPr>
        <w:jc w:val="both"/>
        <w:rPr>
          <w:rFonts w:cstheme="minorHAnsi"/>
        </w:rPr>
      </w:pPr>
      <w:r w:rsidRPr="0005772A">
        <w:rPr>
          <w:rFonts w:cstheme="minorHAnsi"/>
        </w:rPr>
        <w:t>Poslje završetka II. Svjetskog rata Mackinder podvrgnuo je značajnoj reviziji svoju koncepciju Heartlanda. Obzirom na nove realnosti -  savez SSSR-a, Velike Britanije i SAD-a, uključio je u Heartland i Sjeverni Atlantik, koji je postao novim “Sredozemnim oceanom”.</w:t>
      </w:r>
    </w:p>
    <w:p w:rsidR="009261FB" w:rsidRPr="0005772A" w:rsidRDefault="00B32E6C" w:rsidP="00CC0B8A">
      <w:pPr>
        <w:jc w:val="both"/>
        <w:rPr>
          <w:rFonts w:cstheme="minorHAnsi"/>
        </w:rPr>
      </w:pPr>
      <w:r w:rsidRPr="0005772A">
        <w:rPr>
          <w:rFonts w:cstheme="minorHAnsi"/>
        </w:rPr>
        <w:t xml:space="preserve">Taj prostor on razmatra kao središnju regiju Zemlje, protusila kojemu može postati drugi, regija Indije i Kine, tj. jugo-istočna Azija. </w:t>
      </w:r>
    </w:p>
    <w:p w:rsidR="009261FB" w:rsidRPr="0005772A" w:rsidRDefault="00B32E6C" w:rsidP="00CC0B8A">
      <w:pPr>
        <w:jc w:val="both"/>
        <w:rPr>
          <w:rFonts w:cstheme="minorHAnsi"/>
        </w:rPr>
      </w:pPr>
      <w:r w:rsidRPr="0005772A">
        <w:rPr>
          <w:rFonts w:cstheme="minorHAnsi"/>
        </w:rPr>
        <w:t xml:space="preserve">Mackinder je tada prvi odustao od suprostavljanja kontinentalnih i pomorskih država jer su ih geopolitičke osi Berlin-Rim-Tokio i Moskva-London-Washington svojom prirodom odbacile. Stoga je pozvao zapadne države da zajednički </w:t>
      </w:r>
      <w:r w:rsidRPr="0005772A">
        <w:rPr>
          <w:rFonts w:cstheme="minorHAnsi"/>
          <w:i/>
          <w:iCs/>
        </w:rPr>
        <w:t xml:space="preserve">“štite vrijednosti atlantske civilizacije”. </w:t>
      </w:r>
    </w:p>
    <w:p w:rsidR="009261FB" w:rsidRPr="0005772A" w:rsidRDefault="00B32E6C" w:rsidP="00CC0B8A">
      <w:pPr>
        <w:jc w:val="both"/>
        <w:rPr>
          <w:rFonts w:cstheme="minorHAnsi"/>
          <w:b/>
        </w:rPr>
      </w:pPr>
      <w:r w:rsidRPr="0005772A">
        <w:rPr>
          <w:rFonts w:cstheme="minorHAnsi"/>
          <w:b/>
        </w:rPr>
        <w:t xml:space="preserve">Britanska naftna mornarica </w:t>
      </w:r>
    </w:p>
    <w:p w:rsidR="009261FB" w:rsidRPr="0005772A" w:rsidRDefault="00B32E6C" w:rsidP="00CC0B8A">
      <w:pPr>
        <w:jc w:val="both"/>
        <w:rPr>
          <w:rFonts w:cstheme="minorHAnsi"/>
        </w:rPr>
      </w:pPr>
      <w:r w:rsidRPr="0005772A">
        <w:rPr>
          <w:rFonts w:cstheme="minorHAnsi"/>
        </w:rPr>
        <w:t xml:space="preserve">Tek 1909. počeli su se ostvarivati planovi admirala Fishera za gradnju mornarice na naftni pogon. Poticaj je dala Njmeačka koja je porinula četri broda tipa Nassau na ugljeni pogon, koji su bili napredniji i moćniji od britanskih Dreadnaughta. </w:t>
      </w:r>
    </w:p>
    <w:p w:rsidR="009261FB" w:rsidRPr="0005772A" w:rsidRDefault="00B32E6C" w:rsidP="00CC0B8A">
      <w:pPr>
        <w:jc w:val="both"/>
        <w:rPr>
          <w:rFonts w:cstheme="minorHAnsi"/>
        </w:rPr>
      </w:pPr>
      <w:r w:rsidRPr="0005772A">
        <w:rPr>
          <w:rFonts w:cstheme="minorHAnsi"/>
        </w:rPr>
        <w:t xml:space="preserve">1911. Winston Churchill naslijedio je lorda Fishera kao zapovjednik ratne mornarice i odmah napravio plan izgradnje naftne mornarice. </w:t>
      </w:r>
    </w:p>
    <w:p w:rsidR="009261FB" w:rsidRPr="0005772A" w:rsidRDefault="00B32E6C" w:rsidP="00CC0B8A">
      <w:pPr>
        <w:jc w:val="both"/>
        <w:rPr>
          <w:rFonts w:cstheme="minorHAnsi"/>
        </w:rPr>
      </w:pPr>
      <w:r w:rsidRPr="0005772A">
        <w:rPr>
          <w:rFonts w:cstheme="minorHAnsi"/>
        </w:rPr>
        <w:t>U lipnju 1912. na inzistiranje Churchilla vlada na čelu s premijerom Asquithom imenovala je Kraljevsku komisiju za naftu i motor na naftni pogon. Umirovljeni lord Fisher postao je njen prvi predsjednik.</w:t>
      </w:r>
    </w:p>
    <w:p w:rsidR="009261FB" w:rsidRPr="0005772A" w:rsidRDefault="00B32E6C" w:rsidP="00CC0B8A">
      <w:pPr>
        <w:jc w:val="both"/>
        <w:rPr>
          <w:rFonts w:cstheme="minorHAnsi"/>
        </w:rPr>
      </w:pPr>
      <w:r w:rsidRPr="0005772A">
        <w:rPr>
          <w:rFonts w:cstheme="minorHAnsi"/>
        </w:rPr>
        <w:t>Početkom 1913. vlada je tajno, opet na poticaj Churchilla, kupila većinski paket dionica tvrtke Anglo-Persian Oil (danas British Petroleum). Od tog je dana nafta postala središtem strateških interesa V.B.</w:t>
      </w:r>
    </w:p>
    <w:p w:rsidR="009261FB" w:rsidRPr="0005772A" w:rsidRDefault="00B32E6C" w:rsidP="00CC0B8A">
      <w:pPr>
        <w:jc w:val="both"/>
        <w:rPr>
          <w:rFonts w:cstheme="minorHAnsi"/>
        </w:rPr>
      </w:pPr>
      <w:r w:rsidRPr="0005772A">
        <w:rPr>
          <w:rFonts w:cstheme="minorHAnsi"/>
        </w:rPr>
        <w:lastRenderedPageBreak/>
        <w:t xml:space="preserve">Smatralo se da ako bi V.B. mogla ne samo osigurati svoje potrebe nafte, već i osporiti svojim suparnicima dostup izvorima nafte u svijetu, onda bi mogla zadržati vodeću ulogu u svijetu. Dakle, kad se već britanska stagnirajuća industrija nije mogla natjecati s Daimlerovim motorima, onda će V.B. kontrolirati sirovinu bez koje Daimlerovi motori ne mogu raditi </w:t>
      </w:r>
    </w:p>
    <w:p w:rsidR="009261FB" w:rsidRPr="0005772A" w:rsidRDefault="00B32E6C" w:rsidP="00CC0B8A">
      <w:pPr>
        <w:jc w:val="both"/>
        <w:rPr>
          <w:rFonts w:cstheme="minorHAnsi"/>
          <w:b/>
        </w:rPr>
      </w:pPr>
      <w:r w:rsidRPr="0005772A">
        <w:rPr>
          <w:rFonts w:cstheme="minorHAnsi"/>
          <w:b/>
        </w:rPr>
        <w:t xml:space="preserve">Priprema terena za rat </w:t>
      </w:r>
    </w:p>
    <w:p w:rsidR="009261FB" w:rsidRPr="0005772A" w:rsidRDefault="00B32E6C" w:rsidP="00CC0B8A">
      <w:pPr>
        <w:jc w:val="both"/>
        <w:rPr>
          <w:rFonts w:cstheme="minorHAnsi"/>
        </w:rPr>
      </w:pPr>
      <w:r w:rsidRPr="0005772A">
        <w:rPr>
          <w:rFonts w:cstheme="minorHAnsi"/>
        </w:rPr>
        <w:t>1889. skupina njemačkih industrijalaca i bankara na čelu s Deutche Bank dobila je koncesiju od osmanlijskih vlasti za gradnju željeznicu kroz Anadoliju od Istanbula</w:t>
      </w:r>
    </w:p>
    <w:p w:rsidR="009261FB" w:rsidRPr="0005772A" w:rsidRDefault="00B32E6C" w:rsidP="00CC0B8A">
      <w:pPr>
        <w:jc w:val="both"/>
        <w:rPr>
          <w:rFonts w:cstheme="minorHAnsi"/>
        </w:rPr>
      </w:pPr>
      <w:r w:rsidRPr="0005772A">
        <w:rPr>
          <w:rFonts w:cstheme="minorHAnsi"/>
        </w:rPr>
        <w:t>1899. taj je ugovor proširen na iduću fazu – Projekt za izgradnju željeznice Berlin-Bagdad. Njemačkoj se tako otvaralo novo veliko tržište za izvoz njenih proizvoda, a njoj put do naftnih nalazišta u Perziji koja se tek počela istraživati</w:t>
      </w:r>
    </w:p>
    <w:p w:rsidR="009261FB" w:rsidRPr="0005772A" w:rsidRDefault="00B32E6C" w:rsidP="00CC0B8A">
      <w:pPr>
        <w:jc w:val="both"/>
        <w:rPr>
          <w:rFonts w:cstheme="minorHAnsi"/>
        </w:rPr>
      </w:pPr>
      <w:r w:rsidRPr="0005772A">
        <w:rPr>
          <w:rFonts w:cstheme="minorHAnsi"/>
        </w:rPr>
        <w:t xml:space="preserve">V.B. se stoga odlučila usprotiviti se projektu i onemogućiti ga, unatoč stalnim pozivima Njemačke da mu se priključi. Nakon što je 1902. potvrđeno da područje Mezopotamije (Irak i Kuvajt) sadrži do tada nezamislive zalihe nafte, otpočela je bitka koja će se do kraja 20. st. pretvoriti u borbu za globalnu kontrolu i moć </w:t>
      </w:r>
    </w:p>
    <w:p w:rsidR="009261FB" w:rsidRPr="0005772A" w:rsidRDefault="00B32E6C" w:rsidP="00CC0B8A">
      <w:pPr>
        <w:jc w:val="both"/>
        <w:rPr>
          <w:rFonts w:cstheme="minorHAnsi"/>
        </w:rPr>
      </w:pPr>
      <w:r w:rsidRPr="0005772A">
        <w:rPr>
          <w:rFonts w:cstheme="minorHAnsi"/>
        </w:rPr>
        <w:t>Željeznica Berlin-Bagdad, s kasnijim produžetkom do Kuvajta, uz siguran kontinentalni pristup nafti, postala bi najbržom vezom do Indije, britanske kolonije, a Put za Indiju (Sueski kanal) izgubio bi svoje značenje</w:t>
      </w:r>
    </w:p>
    <w:p w:rsidR="009261FB" w:rsidRPr="0005772A" w:rsidRDefault="00B32E6C" w:rsidP="00CC0B8A">
      <w:pPr>
        <w:jc w:val="both"/>
        <w:rPr>
          <w:rFonts w:cstheme="minorHAnsi"/>
        </w:rPr>
      </w:pPr>
      <w:r w:rsidRPr="0005772A">
        <w:rPr>
          <w:rFonts w:cstheme="minorHAnsi"/>
        </w:rPr>
        <w:t xml:space="preserve">“Ako se projekt ostvari, ogromno će područje koje proizvodi gospodarska bogatstva svih vrsta i koje se ne može napasti s mora biti ujedinjeno pod njemačkom vlasti”, - upozorio je R.G.D. Laffan, tadašnji stariji vojni savjetnik pri srpskoj vojsci </w:t>
      </w:r>
    </w:p>
    <w:p w:rsidR="009261FB" w:rsidRPr="0005772A" w:rsidRDefault="00B32E6C" w:rsidP="00CC0B8A">
      <w:pPr>
        <w:jc w:val="both"/>
        <w:rPr>
          <w:rFonts w:cstheme="minorHAnsi"/>
        </w:rPr>
      </w:pPr>
      <w:r w:rsidRPr="0005772A">
        <w:rPr>
          <w:rFonts w:cstheme="minorHAnsi"/>
        </w:rPr>
        <w:t>“Rusija će time biti odsječena od svojih zapadnih prijatelja, V.B. I Francuske. Njemačkoj i turskoj vojsci bit će na dometu naši (britanski) interesi u Egiptu, a iz Perzijskog će zaljeva biti ugroženo naše indijsko carstvo. Luka Alexandretta i kontrola u Dardanelima ubrzo će Njemačkoj omogućiti ogromnu pomorsku moć na Mediteranu” – Laffan</w:t>
      </w:r>
    </w:p>
    <w:p w:rsidR="009261FB" w:rsidRPr="0005772A" w:rsidRDefault="00B32E6C" w:rsidP="00CC0B8A">
      <w:pPr>
        <w:jc w:val="both"/>
        <w:rPr>
          <w:rFonts w:cstheme="minorHAnsi"/>
        </w:rPr>
      </w:pPr>
      <w:r w:rsidRPr="0005772A">
        <w:rPr>
          <w:rFonts w:cstheme="minorHAnsi"/>
        </w:rPr>
        <w:t xml:space="preserve">“Samo jednim pogledom na kartu svijeta vidi se lanac zemalja koje se protežu od Berlina do Bagdada – Njemačko carstvo, Austro-Ugarska, Bugarska, Turska. Samo jedan mali komad zemlje prijeseca taj put i spriječava spajanje dvaju krajeva tog lanca”. </w:t>
      </w:r>
    </w:p>
    <w:p w:rsidR="009261FB" w:rsidRPr="0005772A" w:rsidRDefault="00B32E6C" w:rsidP="00CC0B8A">
      <w:pPr>
        <w:jc w:val="both"/>
        <w:rPr>
          <w:rFonts w:cstheme="minorHAnsi"/>
        </w:rPr>
      </w:pPr>
      <w:r w:rsidRPr="0005772A">
        <w:rPr>
          <w:rFonts w:cstheme="minorHAnsi"/>
        </w:rPr>
        <w:t>“Srbija, mala i prkosna, stoji na putu između Njemačke i velikih luka Istambula i Solunka i drži vrata za Istok. Srbija je uistinu bila prva crta obrane naših istočnih posjeda. Ako bude poražena ili uvučena u sistem Berlin-Bagdad, naše će veliko, ali slabo zaštićeno carstvo uskoro osjetiti udar njemačkog prodora na Istok”, - smatrao je Laffan.</w:t>
      </w:r>
    </w:p>
    <w:p w:rsidR="009261FB" w:rsidRPr="0005772A" w:rsidRDefault="00B32E6C" w:rsidP="00CC0B8A">
      <w:pPr>
        <w:jc w:val="both"/>
        <w:rPr>
          <w:rFonts w:cstheme="minorHAnsi"/>
        </w:rPr>
      </w:pPr>
      <w:r w:rsidRPr="0005772A">
        <w:rPr>
          <w:rFonts w:cstheme="minorHAnsi"/>
        </w:rPr>
        <w:t xml:space="preserve">Stoga je V.B. u desetljeću prije 1914. poticala velike nemire i ratove na Balkanu, uključujući Turski rat, Bugarski rat i neprestane sukobe, s ciljem uništenja saveza između Berlina i Istanbula i udaljenja od njega Srbije </w:t>
      </w:r>
    </w:p>
    <w:p w:rsidR="009261FB" w:rsidRPr="0005772A" w:rsidRDefault="00B32E6C" w:rsidP="00CC0B8A">
      <w:pPr>
        <w:jc w:val="both"/>
        <w:rPr>
          <w:rFonts w:cstheme="minorHAnsi"/>
        </w:rPr>
      </w:pPr>
      <w:r w:rsidRPr="0005772A">
        <w:rPr>
          <w:rFonts w:cstheme="minorHAnsi"/>
        </w:rPr>
        <w:t xml:space="preserve">V.B. je od 1899. do 1914. nastojala na sve moguće načine usporiti i omesti gradnju pruge, a istodobno je podgrijavala nadu da će sporazum ipak biti postignut i tako držala Njemačku u neizvjesnosti. </w:t>
      </w:r>
    </w:p>
    <w:p w:rsidR="009261FB" w:rsidRPr="0005772A" w:rsidRDefault="00B32E6C" w:rsidP="00CC0B8A">
      <w:pPr>
        <w:jc w:val="both"/>
        <w:rPr>
          <w:rFonts w:cstheme="minorHAnsi"/>
        </w:rPr>
      </w:pPr>
      <w:r w:rsidRPr="0005772A">
        <w:rPr>
          <w:rFonts w:cstheme="minorHAnsi"/>
        </w:rPr>
        <w:lastRenderedPageBreak/>
        <w:t>U završnoj fazi pregovora V.B. je u rukama držala snažan adut – vezu s korumpiranim kuvajtskim šeikom</w:t>
      </w:r>
    </w:p>
    <w:p w:rsidR="009261FB" w:rsidRPr="0005772A" w:rsidRDefault="00B32E6C" w:rsidP="00CC0B8A">
      <w:pPr>
        <w:jc w:val="both"/>
        <w:rPr>
          <w:rFonts w:cstheme="minorHAnsi"/>
        </w:rPr>
      </w:pPr>
      <w:r w:rsidRPr="0005772A">
        <w:rPr>
          <w:rFonts w:cstheme="minorHAnsi"/>
        </w:rPr>
        <w:t>1901. engleski su ratni brodovi u kuvajtskim vodama naložili turskoj vladi da od tada zaljevsku luku smještenu malo niže od Shaat-al-Araba, koja je u vlasti plemena Anaza na čelu s šeikom Mubarak al-Sabahom ima smatrati “britanskim protektoratom”</w:t>
      </w:r>
    </w:p>
    <w:p w:rsidR="009261FB" w:rsidRPr="0005772A" w:rsidRDefault="00B32E6C" w:rsidP="00CC0B8A">
      <w:pPr>
        <w:jc w:val="both"/>
        <w:rPr>
          <w:rFonts w:cstheme="minorHAnsi"/>
        </w:rPr>
      </w:pPr>
      <w:r w:rsidRPr="0005772A">
        <w:rPr>
          <w:rFonts w:cstheme="minorHAnsi"/>
        </w:rPr>
        <w:t xml:space="preserve">Turska je bila preslaba da ozbiljnije reagira osim upućivanjem slabašnog protesta zbog de facto okupacije tog dijela Osmanskog c. Kuvajt u britanskim rukama bio je brana uspješnom završetku projekta Berlin-Bagdad </w:t>
      </w:r>
    </w:p>
    <w:p w:rsidR="009261FB" w:rsidRPr="0005772A" w:rsidRDefault="00B32E6C" w:rsidP="00CC0B8A">
      <w:pPr>
        <w:jc w:val="both"/>
        <w:rPr>
          <w:rFonts w:cstheme="minorHAnsi"/>
          <w:b/>
        </w:rPr>
      </w:pPr>
      <w:r w:rsidRPr="0005772A">
        <w:rPr>
          <w:rFonts w:cstheme="minorHAnsi"/>
          <w:b/>
        </w:rPr>
        <w:t xml:space="preserve">G </w:t>
      </w:r>
    </w:p>
    <w:p w:rsidR="009261FB" w:rsidRPr="0005772A" w:rsidRDefault="00B32E6C" w:rsidP="00CC0B8A">
      <w:pPr>
        <w:jc w:val="both"/>
        <w:rPr>
          <w:rFonts w:cstheme="minorHAnsi"/>
        </w:rPr>
      </w:pPr>
      <w:r w:rsidRPr="0005772A">
        <w:rPr>
          <w:rFonts w:cstheme="minorHAnsi"/>
        </w:rPr>
        <w:t>1907. V.B. je nagovorila šeika Al-Sabaha da zemlju u područku Bander Shwaikh preda, u obliku”vječne rente”, “cijenjenoj carskoj britanskoj Vladi”</w:t>
      </w:r>
    </w:p>
    <w:p w:rsidR="009261FB" w:rsidRPr="0005772A" w:rsidRDefault="00B32E6C" w:rsidP="00CC0B8A">
      <w:pPr>
        <w:jc w:val="both"/>
        <w:rPr>
          <w:rFonts w:cstheme="minorHAnsi"/>
        </w:rPr>
      </w:pPr>
      <w:r w:rsidRPr="0005772A">
        <w:rPr>
          <w:rFonts w:cstheme="minorHAnsi"/>
        </w:rPr>
        <w:t>Za taj potpis dobio je velikodušno velike količine zlata i oružja</w:t>
      </w:r>
    </w:p>
    <w:p w:rsidR="009261FB" w:rsidRPr="0005772A" w:rsidRDefault="00B32E6C" w:rsidP="00CC0B8A">
      <w:pPr>
        <w:jc w:val="both"/>
        <w:rPr>
          <w:rFonts w:cstheme="minorHAnsi"/>
        </w:rPr>
      </w:pPr>
      <w:r w:rsidRPr="0005772A">
        <w:rPr>
          <w:rFonts w:cstheme="minorHAnsi"/>
        </w:rPr>
        <w:t xml:space="preserve">U listopadu 1913, potpukovnik Sir Percy Cox priskrbio je od zahvalnog šeika pisani dokument kojim pristaje da neće dati koncesije na naftu i zemlji “nikome osim osobi koju imenuje i preporuči britanske vlada” </w:t>
      </w:r>
    </w:p>
    <w:p w:rsidR="009261FB" w:rsidRPr="0005772A" w:rsidRDefault="00B32E6C" w:rsidP="00CC0B8A">
      <w:pPr>
        <w:jc w:val="both"/>
        <w:rPr>
          <w:rFonts w:cstheme="minorHAnsi"/>
        </w:rPr>
      </w:pPr>
      <w:r w:rsidRPr="0005772A">
        <w:rPr>
          <w:rFonts w:cstheme="minorHAnsi"/>
        </w:rPr>
        <w:t>1912. Deutsche Bank je u toku financiranja željeznice dobila koncesiju od otomanskog carstva, kojom je njenoj tvrtki Bagdad Rail Co., dano “puno pravo prolaza” do svih zaliha nafte i minerala u širini od 20 km, s obe strane pruge, koja je tada već došla do Mosula</w:t>
      </w:r>
    </w:p>
    <w:p w:rsidR="009261FB" w:rsidRPr="0005772A" w:rsidRDefault="00B32E6C" w:rsidP="00CC0B8A">
      <w:pPr>
        <w:jc w:val="both"/>
        <w:rPr>
          <w:rFonts w:cstheme="minorHAnsi"/>
        </w:rPr>
      </w:pPr>
      <w:r w:rsidRPr="0005772A">
        <w:rPr>
          <w:rFonts w:cstheme="minorHAnsi"/>
        </w:rPr>
        <w:t>Tada su industrijalci i vlada shvatili da je nafta budućnost njihove ekonomije i od tada pokušavali stvoriti vlastitu kompaniju koja će im osigurati pristup nafti</w:t>
      </w:r>
    </w:p>
    <w:p w:rsidR="009261FB" w:rsidRPr="0005772A" w:rsidRDefault="00B32E6C" w:rsidP="00CC0B8A">
      <w:pPr>
        <w:jc w:val="both"/>
        <w:rPr>
          <w:rFonts w:cstheme="minorHAnsi"/>
        </w:rPr>
      </w:pPr>
      <w:r w:rsidRPr="0005772A">
        <w:rPr>
          <w:rFonts w:cstheme="minorHAnsi"/>
        </w:rPr>
        <w:t xml:space="preserve">No 91% udjela ukupne prodaje nafte u Njmeačkoj držao je Rockfeller Standard Oil Company, koji je u iduće dvije godine onemogućavao donošenje zakona o osnivanju njemačke državne tvrtke za istraživanje i eksplataciju nalazišta nafte   </w:t>
      </w:r>
    </w:p>
    <w:p w:rsidR="009261FB" w:rsidRPr="0005772A" w:rsidRDefault="00B32E6C" w:rsidP="00CC0B8A">
      <w:pPr>
        <w:jc w:val="both"/>
        <w:rPr>
          <w:rFonts w:cstheme="minorHAnsi"/>
          <w:b/>
        </w:rPr>
      </w:pPr>
      <w:r w:rsidRPr="0005772A">
        <w:rPr>
          <w:rFonts w:cstheme="minorHAnsi"/>
          <w:b/>
        </w:rPr>
        <w:t xml:space="preserve">Tajni trojni pakt </w:t>
      </w:r>
    </w:p>
    <w:p w:rsidR="009261FB" w:rsidRPr="0005772A" w:rsidRDefault="00B32E6C" w:rsidP="00CC0B8A">
      <w:pPr>
        <w:jc w:val="both"/>
        <w:rPr>
          <w:rFonts w:cstheme="minorHAnsi"/>
        </w:rPr>
      </w:pPr>
      <w:r w:rsidRPr="0005772A">
        <w:rPr>
          <w:rFonts w:cstheme="minorHAnsi"/>
        </w:rPr>
        <w:t>U travnju 1914. kralj George i ministar vanjskih poslova Edward Gray sastali su se u Parizu s predsjednikom Poincareom i ruski veleposlanikom Isvolvskim i potpisali tajni ugovor o savezništvu protiv njemačko-ugarskih snaga. Sukladno njemu, V.B. će ući u bilo koji rat u kojem bi sudjelovala neka od članica saveza</w:t>
      </w:r>
    </w:p>
    <w:p w:rsidR="009261FB" w:rsidRPr="0005772A" w:rsidRDefault="00B32E6C" w:rsidP="00CC0B8A">
      <w:pPr>
        <w:jc w:val="both"/>
        <w:rPr>
          <w:rFonts w:cstheme="minorHAnsi"/>
        </w:rPr>
      </w:pPr>
      <w:r w:rsidRPr="0005772A">
        <w:rPr>
          <w:rFonts w:cstheme="minorHAnsi"/>
        </w:rPr>
        <w:t>V.B. je godinama ranije zaključila da je rat jedini put kojim se situacija u Evropi može “dovesti pod kontrolu”. Od 1890. razreađivana je politika promjene tradicionalne “proosmalijske i antiruske” savezničke strategije u “prorusku i antinjemačku”</w:t>
      </w:r>
    </w:p>
    <w:p w:rsidR="009261FB" w:rsidRPr="0005772A" w:rsidRDefault="00B32E6C" w:rsidP="00CC0B8A">
      <w:pPr>
        <w:jc w:val="both"/>
        <w:rPr>
          <w:rFonts w:cstheme="minorHAnsi"/>
        </w:rPr>
      </w:pPr>
      <w:r w:rsidRPr="0005772A">
        <w:rPr>
          <w:rFonts w:cstheme="minorHAnsi"/>
        </w:rPr>
        <w:t xml:space="preserve">U stvarnosti Trojna Antanta uspostavljena je još 1907. </w:t>
      </w:r>
    </w:p>
    <w:p w:rsidR="0005772A" w:rsidRPr="0005772A" w:rsidRDefault="0005772A" w:rsidP="00CC0B8A">
      <w:pPr>
        <w:jc w:val="both"/>
        <w:rPr>
          <w:rFonts w:cstheme="minorHAnsi"/>
          <w:b/>
        </w:rPr>
      </w:pPr>
    </w:p>
    <w:p w:rsidR="009261FB" w:rsidRPr="0005772A" w:rsidRDefault="00B32E6C" w:rsidP="00CC0B8A">
      <w:pPr>
        <w:jc w:val="both"/>
        <w:rPr>
          <w:rFonts w:cstheme="minorHAnsi"/>
          <w:b/>
        </w:rPr>
      </w:pPr>
      <w:r w:rsidRPr="0005772A">
        <w:rPr>
          <w:rFonts w:cstheme="minorHAnsi"/>
          <w:b/>
        </w:rPr>
        <w:t xml:space="preserve">Zahuktavanje u “mekom trbuhu” </w:t>
      </w:r>
    </w:p>
    <w:p w:rsidR="009261FB" w:rsidRPr="0005772A" w:rsidRDefault="00B32E6C" w:rsidP="00CC0B8A">
      <w:pPr>
        <w:jc w:val="both"/>
        <w:rPr>
          <w:rFonts w:cstheme="minorHAnsi"/>
        </w:rPr>
      </w:pPr>
      <w:r w:rsidRPr="0005772A">
        <w:rPr>
          <w:rFonts w:cstheme="minorHAnsi"/>
        </w:rPr>
        <w:lastRenderedPageBreak/>
        <w:t>Prvi test novog saveza bile su napetosti na Balkanu koje su izazivane zbog okruživanja i slabljenja Njemačke i saveznika</w:t>
      </w:r>
    </w:p>
    <w:p w:rsidR="009261FB" w:rsidRPr="0005772A" w:rsidRDefault="00B32E6C" w:rsidP="00CC0B8A">
      <w:pPr>
        <w:jc w:val="both"/>
        <w:rPr>
          <w:rFonts w:cstheme="minorHAnsi"/>
        </w:rPr>
      </w:pPr>
      <w:r w:rsidRPr="0005772A">
        <w:rPr>
          <w:rFonts w:cstheme="minorHAnsi"/>
        </w:rPr>
        <w:t>U Prvom balkanskom ratu 1912., Srbija, Bugarska i Grčka, uz tajnu potporu V.B., objavile su rat Turskoj koja je tada ostala bez većine posjeda u Evropi</w:t>
      </w:r>
    </w:p>
    <w:p w:rsidR="009261FB" w:rsidRPr="0005772A" w:rsidRDefault="00B32E6C" w:rsidP="00CC0B8A">
      <w:pPr>
        <w:jc w:val="both"/>
        <w:rPr>
          <w:rFonts w:cstheme="minorHAnsi"/>
        </w:rPr>
      </w:pPr>
      <w:r w:rsidRPr="0005772A">
        <w:rPr>
          <w:rFonts w:cstheme="minorHAnsi"/>
        </w:rPr>
        <w:t xml:space="preserve">Drugi balkanski rat 1913. vodi se oko ratnog plijena iz prvog rata, a u sukob je ušla i Rumunjska da pomogne slomiti Bugarsku. Birtanija je tako pripremala teren za veliki rat </w:t>
      </w:r>
    </w:p>
    <w:p w:rsidR="009261FB" w:rsidRPr="0005772A" w:rsidRDefault="00B32E6C" w:rsidP="00CC0B8A">
      <w:pPr>
        <w:jc w:val="both"/>
        <w:rPr>
          <w:rFonts w:cstheme="minorHAnsi"/>
          <w:b/>
        </w:rPr>
      </w:pPr>
      <w:r w:rsidRPr="0005772A">
        <w:rPr>
          <w:rFonts w:cstheme="minorHAnsi"/>
          <w:b/>
        </w:rPr>
        <w:t xml:space="preserve">Prvi svjetski rat </w:t>
      </w:r>
    </w:p>
    <w:p w:rsidR="009261FB" w:rsidRPr="0005772A" w:rsidRDefault="00B32E6C" w:rsidP="00CC0B8A">
      <w:pPr>
        <w:jc w:val="both"/>
        <w:rPr>
          <w:rFonts w:cstheme="minorHAnsi"/>
        </w:rPr>
      </w:pPr>
      <w:r w:rsidRPr="0005772A">
        <w:rPr>
          <w:rFonts w:cstheme="minorHAnsi"/>
        </w:rPr>
        <w:t>28. lipnja 1914. Gavrilo Princip, pripadnik srpske terorističke organizacije Crna ruka kojom je upravljala V.B., ubio je nadvojvodu Franca Ferdinanda, nasljednika austrijskog cara</w:t>
      </w:r>
    </w:p>
    <w:p w:rsidR="009261FB" w:rsidRPr="0005772A" w:rsidRDefault="00B32E6C" w:rsidP="00CC0B8A">
      <w:pPr>
        <w:jc w:val="both"/>
        <w:rPr>
          <w:rFonts w:cstheme="minorHAnsi"/>
        </w:rPr>
      </w:pPr>
      <w:r w:rsidRPr="0005772A">
        <w:rPr>
          <w:rFonts w:cstheme="minorHAnsi"/>
        </w:rPr>
        <w:t>Nakon mjesec dana intezivnih pregovora, Austro-Ugarska je 28. srpnja objavila rat Srbiji, dobivši jamstvo Njemačke da će joj pomoći ako Rusija strane na stranu Srbije</w:t>
      </w:r>
    </w:p>
    <w:p w:rsidR="009261FB" w:rsidRPr="0005772A" w:rsidRDefault="00B32E6C" w:rsidP="00CC0B8A">
      <w:pPr>
        <w:jc w:val="both"/>
        <w:rPr>
          <w:rFonts w:cstheme="minorHAnsi"/>
        </w:rPr>
      </w:pPr>
      <w:r w:rsidRPr="0005772A">
        <w:rPr>
          <w:rFonts w:cstheme="minorHAnsi"/>
        </w:rPr>
        <w:t>Sutradan je Rusija zapovijedila mobilizaciju svoje vojske, a istog dana j je car i otkazao na molbu Njemačke. 30. srpnja Nikolaj je ponovno mobilizirao vojsku na nagovor časnika, a 31. srpnja njemački ambasador mu je uručio izjavu o objavi rata Njemačke Rusiji</w:t>
      </w:r>
    </w:p>
    <w:p w:rsidR="009261FB" w:rsidRPr="0005772A" w:rsidRDefault="00B32E6C" w:rsidP="00CC0B8A">
      <w:pPr>
        <w:jc w:val="both"/>
        <w:rPr>
          <w:rFonts w:cstheme="minorHAnsi"/>
        </w:rPr>
      </w:pPr>
      <w:r w:rsidRPr="0005772A">
        <w:rPr>
          <w:rFonts w:cstheme="minorHAnsi"/>
        </w:rPr>
        <w:t>Njemačka se duže vremena pripremala za rat na dva fronta, istočnom i zapadnom. Kako su Francuska i Rusija imale zajednički plan obrane, procijenila je da će Rusima trebati više vremena za mobilizaciju. 3. kolovoza Njemačka je objavila rat Francuskoj i njena vojska je ušla u Belgiju.</w:t>
      </w:r>
    </w:p>
    <w:p w:rsidR="009261FB" w:rsidRPr="0005772A" w:rsidRDefault="00B32E6C" w:rsidP="00CC0B8A">
      <w:pPr>
        <w:jc w:val="both"/>
        <w:rPr>
          <w:rFonts w:cstheme="minorHAnsi"/>
        </w:rPr>
      </w:pPr>
      <w:r w:rsidRPr="0005772A">
        <w:rPr>
          <w:rFonts w:cstheme="minorHAnsi"/>
        </w:rPr>
        <w:t>4. kolovoza V.B. Je objavila rat Njemačkoj, a kao razlog navela je odlučnost da brani neutralnu Belgiju</w:t>
      </w:r>
    </w:p>
    <w:p w:rsidR="009261FB" w:rsidRPr="0005772A" w:rsidRDefault="00B32E6C" w:rsidP="00CC0B8A">
      <w:pPr>
        <w:jc w:val="both"/>
        <w:rPr>
          <w:rFonts w:cstheme="minorHAnsi"/>
        </w:rPr>
      </w:pPr>
      <w:r w:rsidRPr="0005772A">
        <w:rPr>
          <w:rFonts w:cstheme="minorHAnsi"/>
        </w:rPr>
        <w:t>Stvarni razlog ulaska V.B. U rat bila je u strogoj tajnosti čuvana činjenica da su britanska riznica i sustave funte de facto bili u bankrotu</w:t>
      </w:r>
    </w:p>
    <w:p w:rsidR="009261FB" w:rsidRPr="0005772A" w:rsidRDefault="00360309" w:rsidP="00CC0B8A">
      <w:pPr>
        <w:jc w:val="both"/>
        <w:rPr>
          <w:rFonts w:cstheme="minorHAnsi"/>
        </w:rPr>
      </w:pPr>
      <w:hyperlink r:id="rId7" w:history="1">
        <w:r w:rsidR="00B32E6C" w:rsidRPr="0005772A">
          <w:rPr>
            <w:rStyle w:val="Hyperlink"/>
            <w:rFonts w:cstheme="minorHAnsi"/>
          </w:rPr>
          <w:t>http://www.pbs.org/greatwar/maps/</w:t>
        </w:r>
      </w:hyperlink>
      <w:r w:rsidR="00B32E6C" w:rsidRPr="0005772A">
        <w:rPr>
          <w:rFonts w:cstheme="minorHAnsi"/>
        </w:rPr>
        <w:t xml:space="preserve"> </w:t>
      </w:r>
    </w:p>
    <w:p w:rsidR="009261FB" w:rsidRPr="0005772A" w:rsidRDefault="00B32E6C" w:rsidP="00CC0B8A">
      <w:pPr>
        <w:jc w:val="both"/>
        <w:rPr>
          <w:rFonts w:cstheme="minorHAnsi"/>
        </w:rPr>
      </w:pPr>
      <w:r w:rsidRPr="0005772A">
        <w:rPr>
          <w:rFonts w:cstheme="minorHAnsi"/>
        </w:rPr>
        <w:t>U siječnju 1914. ministar financija Lloyd  George zatražio je od vodstva britanske riznice točan izvještaj o stanju državnih zaliha zlata. U odgovoru je isticana zabrinutost zbog gomilanja zlata u njemačkim bankama nakon balkanske krize i upozoren je kako bi svaka takva navala na londonske banke “mogla ozbiljno ugrozitu naciju i prikupljanje novca za vođenje velikog rata”.</w:t>
      </w:r>
    </w:p>
    <w:p w:rsidR="009261FB" w:rsidRPr="0005772A" w:rsidRDefault="00B32E6C" w:rsidP="00CC0B8A">
      <w:pPr>
        <w:jc w:val="both"/>
        <w:rPr>
          <w:rFonts w:cstheme="minorHAnsi"/>
        </w:rPr>
      </w:pPr>
      <w:r w:rsidRPr="0005772A">
        <w:rPr>
          <w:rFonts w:cstheme="minorHAnsi"/>
        </w:rPr>
        <w:t xml:space="preserve">22. svibnja Basil Blackett, dužnosnik riznice uputio je ministru Georgeu tajni memorandum: “Nemoguće je jasno predvidjeti kakvi bi bili učinci sveopćeg evropskog rata u koji bi bila uključena većina kontinentalnih zemalja, uključujući i V.B., što ostavlja samo New York (pod predspostavkom da SAD budu neutralne) kao jedino dostupno tržište novca na svijetu s kojega bi se zlato moglo privući na poprište rata” </w:t>
      </w:r>
    </w:p>
    <w:p w:rsidR="009261FB" w:rsidRPr="0005772A" w:rsidRDefault="00B32E6C" w:rsidP="00CC0B8A">
      <w:pPr>
        <w:jc w:val="both"/>
        <w:rPr>
          <w:rFonts w:cstheme="minorHAnsi"/>
        </w:rPr>
      </w:pPr>
      <w:r w:rsidRPr="0005772A">
        <w:rPr>
          <w:rFonts w:cstheme="minorHAnsi"/>
        </w:rPr>
        <w:t>1. kolovoza u 2 sata ujutro riznica je uputila Georgeu novi dopis: “Dragi gospodine ministre, kreditni sistem na kojem je stvoreno poslovanje ove zemlje, u potpunosti je krahirao i veoma je važno da se poduzmu koraci za ispravljanje tog zla, bez odgode; u protivnome se ne možemo nadati da ćemo moći financirati veliki rat ako na njegovu samom početku naše najveće kuće budu prisiljene bankrotirati”</w:t>
      </w:r>
    </w:p>
    <w:p w:rsidR="009261FB" w:rsidRPr="0005772A" w:rsidRDefault="00B32E6C" w:rsidP="00CC0B8A">
      <w:pPr>
        <w:jc w:val="both"/>
        <w:rPr>
          <w:rFonts w:cstheme="minorHAnsi"/>
        </w:rPr>
      </w:pPr>
      <w:r w:rsidRPr="0005772A">
        <w:rPr>
          <w:rFonts w:cstheme="minorHAnsi"/>
        </w:rPr>
        <w:lastRenderedPageBreak/>
        <w:t>Bank of England je hitno suspendirala plaćanja u zlatu te su velike količine zlato tako dospjele u njene ruke kako bi vlada mogla financirati kupnju hrane i ratnog materijala za rat s Njemačkom</w:t>
      </w:r>
    </w:p>
    <w:p w:rsidR="009261FB" w:rsidRPr="0005772A" w:rsidRDefault="00B32E6C" w:rsidP="00CC0B8A">
      <w:pPr>
        <w:jc w:val="both"/>
        <w:rPr>
          <w:rFonts w:cstheme="minorHAnsi"/>
        </w:rPr>
      </w:pPr>
      <w:r w:rsidRPr="0005772A">
        <w:rPr>
          <w:rFonts w:cstheme="minorHAnsi"/>
        </w:rPr>
        <w:t xml:space="preserve">Do 4. kolovoza britanski je financijski stroj bio spreman za rat  </w:t>
      </w:r>
    </w:p>
    <w:p w:rsidR="009261FB" w:rsidRPr="0005772A" w:rsidRDefault="00B32E6C" w:rsidP="00CC0B8A">
      <w:pPr>
        <w:jc w:val="both"/>
        <w:rPr>
          <w:rFonts w:cstheme="minorHAnsi"/>
          <w:b/>
        </w:rPr>
      </w:pPr>
      <w:r w:rsidRPr="0005772A">
        <w:rPr>
          <w:rFonts w:cstheme="minorHAnsi"/>
          <w:b/>
        </w:rPr>
        <w:t xml:space="preserve">Nafta u Velikom ratu </w:t>
      </w:r>
    </w:p>
    <w:p w:rsidR="009261FB" w:rsidRPr="0005772A" w:rsidRDefault="00B32E6C" w:rsidP="00CC0B8A">
      <w:pPr>
        <w:jc w:val="both"/>
        <w:rPr>
          <w:rFonts w:cstheme="minorHAnsi"/>
        </w:rPr>
      </w:pPr>
      <w:r w:rsidRPr="0005772A">
        <w:rPr>
          <w:rFonts w:cstheme="minorHAnsi"/>
        </w:rPr>
        <w:t xml:space="preserve">Jedna studija o najvećim poprištima u tom ratu otkriva do koje je mjere osiguranje izvora nafte bilo u središtu vojnih planova. Tako je primarni cilj njemačkog prodora u Rumunjsku bilo reorganiziranje kompanije Steaua Romana, nekad engleskih, nizozemskih, francuskih i rumunjskih pogona za preradu, proizvodnju i prijevoz nafte u jedinstvenu tvrtku. Britanski prodor u Dardanele, s katastrofalnim porazom u Gallipoliju, izveden je kako bi se zauzele zalihe nafte u Bakuu i time osigurala opskrba nafte za vojsku V.B. I Francuske, jer je osmanski sultan zabranio prijevoz ruske nafte kroz Dardanele. </w:t>
      </w:r>
    </w:p>
    <w:p w:rsidR="009261FB" w:rsidRPr="0005772A" w:rsidRDefault="00B32E6C" w:rsidP="00CC0B8A">
      <w:pPr>
        <w:jc w:val="both"/>
        <w:rPr>
          <w:rFonts w:cstheme="minorHAnsi"/>
        </w:rPr>
      </w:pPr>
      <w:r w:rsidRPr="0005772A">
        <w:rPr>
          <w:rFonts w:cstheme="minorHAnsi"/>
        </w:rPr>
        <w:t xml:space="preserve">U ljeto 1918. naftna polja oko Bakua bila su poprištem žestokih političkih i vojnih borbi Njemačke i V.B., koja je preduhitrila Nijemce i držala polja pod svojom okupacijom tokom kolovoza. To je bio odlučujući udarac Njemačkoj, koja je bez nafte nekoliko tjedana kasnije zatražila sklapanje mira, premda je samo 2-3 mjeseca ranije činilo da je porazila saveznike. </w:t>
      </w:r>
    </w:p>
    <w:p w:rsidR="009261FB" w:rsidRPr="0005772A" w:rsidRDefault="00B32E6C" w:rsidP="00CC0B8A">
      <w:pPr>
        <w:jc w:val="both"/>
        <w:rPr>
          <w:rFonts w:cstheme="minorHAnsi"/>
        </w:rPr>
      </w:pPr>
      <w:r w:rsidRPr="0005772A">
        <w:rPr>
          <w:rFonts w:cstheme="minorHAnsi"/>
        </w:rPr>
        <w:t xml:space="preserve">Krajem rata 40% britanske flote bilo je na naftni pogon. 1914. francuska vojska imala je samo 110 kamiona, 60 traktora i 132 zrakoplova. 1918. imala je 70.000 kamiona i 12.000 aviona. U zadnjim mjesecima rata V.B. I SAD raspolagale su s 105.000 kamiona i 4.000 aviona. </w:t>
      </w:r>
    </w:p>
    <w:p w:rsidR="009261FB" w:rsidRPr="0005772A" w:rsidRDefault="00B32E6C" w:rsidP="00CC0B8A">
      <w:pPr>
        <w:jc w:val="both"/>
        <w:rPr>
          <w:rFonts w:cstheme="minorHAnsi"/>
        </w:rPr>
      </w:pPr>
      <w:r w:rsidRPr="0005772A">
        <w:rPr>
          <w:rFonts w:cstheme="minorHAnsi"/>
        </w:rPr>
        <w:t>“Saveznici su uplovili u pobjedu na valovima nafte. S početkom rata su nafta i njeni proizvodi počeli zadobivati najveće moguće značenje, s njom se rat vodio i ona je omogućila pobjedu. Kako bi mogli bez nafte osigurati pokretljivost flote, transport vojske i proizvodnju nekoliko vrsta eksploziva?”, - ministar vanjskih poslova V.B. Lord Curzon</w:t>
      </w:r>
    </w:p>
    <w:p w:rsidR="009261FB" w:rsidRPr="0005772A" w:rsidRDefault="00B32E6C" w:rsidP="00CC0B8A">
      <w:pPr>
        <w:jc w:val="both"/>
        <w:rPr>
          <w:rFonts w:cstheme="minorHAnsi"/>
        </w:rPr>
      </w:pPr>
      <w:r w:rsidRPr="0005772A">
        <w:rPr>
          <w:rFonts w:cstheme="minorHAnsi"/>
        </w:rPr>
        <w:t>“Nafta je krv pobjede. Njemačka se previše hvalila svojom superiornošću u željezu i ugljenu, ali nije vodila dovoljno računa o našoj superiornosti u nafti”, - direktor francuskog ratnodopskog Glavnog odbora za naftu Henry Berenger</w:t>
      </w:r>
    </w:p>
    <w:p w:rsidR="009261FB" w:rsidRPr="0005772A" w:rsidRDefault="00B32E6C" w:rsidP="00CC0B8A">
      <w:pPr>
        <w:jc w:val="both"/>
        <w:rPr>
          <w:rFonts w:cstheme="minorHAnsi"/>
        </w:rPr>
      </w:pPr>
      <w:r w:rsidRPr="0005772A">
        <w:rPr>
          <w:rFonts w:cstheme="minorHAnsi"/>
        </w:rPr>
        <w:t xml:space="preserve">Novu ulogu nafta je dobila tokom versajske reorganizacije, vođene interesima V.B. </w:t>
      </w:r>
    </w:p>
    <w:p w:rsidR="009261FB" w:rsidRPr="0005772A" w:rsidRDefault="00B32E6C" w:rsidP="00CC0B8A">
      <w:pPr>
        <w:jc w:val="both"/>
        <w:rPr>
          <w:rFonts w:cstheme="minorHAnsi"/>
          <w:b/>
        </w:rPr>
      </w:pPr>
      <w:r w:rsidRPr="0005772A">
        <w:rPr>
          <w:rFonts w:cstheme="minorHAnsi"/>
          <w:b/>
        </w:rPr>
        <w:t xml:space="preserve">Britanski skok na Istok </w:t>
      </w:r>
    </w:p>
    <w:p w:rsidR="009261FB" w:rsidRPr="0005772A" w:rsidRDefault="00B32E6C" w:rsidP="00CC0B8A">
      <w:pPr>
        <w:jc w:val="both"/>
        <w:rPr>
          <w:rFonts w:cstheme="minorHAnsi"/>
        </w:rPr>
      </w:pPr>
      <w:r w:rsidRPr="0005772A">
        <w:rPr>
          <w:rFonts w:cstheme="minorHAnsi"/>
        </w:rPr>
        <w:t>Skrivene britanske planove u ratu otkrio je tajni diplomatski sporazum Sykes-Picot, sklopljen između V.B. I Francuske 1916., a kasnije su ga potpisali i Italija i Rusija. On je odavao izdaju i nakaknu V.B. da nakon rata uspostavi kontrolu nad neistraženim naftnim potencijalima u Arapskom zaljevu. Sporazum je objavio Lenjin nakon preuzimanja vlasti.</w:t>
      </w:r>
    </w:p>
    <w:p w:rsidR="009261FB" w:rsidRPr="0005772A" w:rsidRDefault="00B32E6C" w:rsidP="00CC0B8A">
      <w:pPr>
        <w:jc w:val="both"/>
        <w:rPr>
          <w:rFonts w:cstheme="minorHAnsi"/>
        </w:rPr>
      </w:pPr>
      <w:r w:rsidRPr="0005772A">
        <w:rPr>
          <w:rFonts w:cstheme="minorHAnsi"/>
        </w:rPr>
        <w:t xml:space="preserve">Dok je Francuska vodila pokolj s Njemačkom duž linije Maginot, V.B. Je prebacila 1.400.000 vojnika na Istočni front. Službeno objašnjenje – osiguranje učinkovitih ratnih operacija Rusije protiv Centralnih sila i omogućiti prolaz ruske vojske kroz Dardanela u Zapadnu Evropu, kojoj je hitno trebalo žito </w:t>
      </w:r>
    </w:p>
    <w:p w:rsidR="009261FB" w:rsidRPr="0005772A" w:rsidRDefault="00B32E6C" w:rsidP="00CC0B8A">
      <w:pPr>
        <w:jc w:val="both"/>
        <w:rPr>
          <w:rFonts w:cstheme="minorHAnsi"/>
        </w:rPr>
      </w:pPr>
      <w:r w:rsidRPr="0005772A">
        <w:rPr>
          <w:rFonts w:cstheme="minorHAnsi"/>
        </w:rPr>
        <w:t xml:space="preserve">Dokument je trebao osigurati privolu Francuske na prebacivanje vojske V.B. Na Srednji Istok u zamjenu na velike poslijeratne ustupke u arapskom dijelu Osamnskog carstva. </w:t>
      </w:r>
    </w:p>
    <w:p w:rsidR="009261FB" w:rsidRPr="0005772A" w:rsidRDefault="00B32E6C" w:rsidP="00CC0B8A">
      <w:pPr>
        <w:jc w:val="both"/>
        <w:rPr>
          <w:rFonts w:cstheme="minorHAnsi"/>
        </w:rPr>
      </w:pPr>
      <w:r w:rsidRPr="0005772A">
        <w:rPr>
          <w:rFonts w:cstheme="minorHAnsi"/>
        </w:rPr>
        <w:lastRenderedPageBreak/>
        <w:t>Francuska je trebala dobiti kontrolu nad “Zonom A” – Šira Sirija (Sirija i Libanon), uključujući naftom bogati Mosul. V.B. Je trebala dobiti “Zonu B” – današnji Jordan, istočni i veći dio Iraka i Kuvajta s Basrom i Bagdadom. Također luke Haifa i Acre, kao i pravo izgradnje željeznice od Haife do Bagdada kroz francusku zonu i prijevoz njome vojske.</w:t>
      </w:r>
    </w:p>
    <w:p w:rsidR="009261FB" w:rsidRPr="0005772A" w:rsidRDefault="00B32E6C" w:rsidP="00CC0B8A">
      <w:pPr>
        <w:jc w:val="both"/>
        <w:rPr>
          <w:rFonts w:cstheme="minorHAnsi"/>
        </w:rPr>
      </w:pPr>
      <w:r w:rsidRPr="0005772A">
        <w:rPr>
          <w:rFonts w:cstheme="minorHAnsi"/>
        </w:rPr>
        <w:t xml:space="preserve">Italiji je obećan velik dio obale Antalije i Dodekanski otoci, a carska Rusije je trebala dobiti područje od Armenije do Kurdistana </w:t>
      </w:r>
    </w:p>
    <w:p w:rsidR="009261FB" w:rsidRPr="0005772A" w:rsidRDefault="00B32E6C" w:rsidP="00CC0B8A">
      <w:pPr>
        <w:jc w:val="both"/>
        <w:rPr>
          <w:rFonts w:cstheme="minorHAnsi"/>
        </w:rPr>
      </w:pPr>
      <w:r w:rsidRPr="0005772A">
        <w:rPr>
          <w:rFonts w:cstheme="minorHAnsi"/>
        </w:rPr>
        <w:t>Od tih tajnih točaka V.B. je napravila proizvoljnu raspodjelu, koja uglavnom postoji i danas, uključujući stvaranje Sirije i Libanona kao “protektorata” Francuske te Jordana, Palestine (Izraela), Iraka i Kuvajta kao engleskih dijelova.</w:t>
      </w:r>
    </w:p>
    <w:p w:rsidR="009261FB" w:rsidRPr="0005772A" w:rsidRDefault="00B32E6C" w:rsidP="00CC0B8A">
      <w:pPr>
        <w:jc w:val="both"/>
        <w:rPr>
          <w:rFonts w:cstheme="minorHAnsi"/>
        </w:rPr>
      </w:pPr>
      <w:r w:rsidRPr="0005772A">
        <w:rPr>
          <w:rFonts w:cstheme="minorHAnsi"/>
        </w:rPr>
        <w:t xml:space="preserve">Jedina neugodnost od objave ugovora za V.B. je bilo otkriće da su teritoriji obećani saveznicima istodobno bili obećani i vođama Arapa kako bi pokrenuli pobune protiv turske vlasti tokom rata. </w:t>
      </w:r>
    </w:p>
    <w:p w:rsidR="009261FB" w:rsidRPr="0005772A" w:rsidRDefault="00B32E6C" w:rsidP="00CC0B8A">
      <w:pPr>
        <w:jc w:val="both"/>
        <w:rPr>
          <w:rFonts w:cstheme="minorHAnsi"/>
        </w:rPr>
      </w:pPr>
      <w:r w:rsidRPr="0005772A">
        <w:rPr>
          <w:rFonts w:cstheme="minorHAnsi"/>
        </w:rPr>
        <w:t>Arapske snage vodio je šerif Husein ibn Ali, čuvar Meke i Medine, kojeg su Englezi pridobili i lažnim obećanjima i titulom “vođa Arapa”</w:t>
      </w:r>
    </w:p>
    <w:p w:rsidR="009261FB" w:rsidRPr="0005772A" w:rsidRDefault="00B32E6C" w:rsidP="00CC0B8A">
      <w:pPr>
        <w:jc w:val="both"/>
        <w:rPr>
          <w:rFonts w:cstheme="minorHAnsi"/>
        </w:rPr>
      </w:pPr>
      <w:r w:rsidRPr="0005772A">
        <w:rPr>
          <w:rFonts w:cstheme="minorHAnsi"/>
        </w:rPr>
        <w:t>Tim je snagama zapovijedao T.E. Lawrence: “Riskirao sam prijevaru zbog uvjerenja da je pomoć Arapa bila neophodno potrebna za našu jeftinu i brzu pobjedu na Istoku, i da je bolje da pregazimo svoju riječ, nego da izgubimo. Nadahnuće Arapa bilo je našim glavnim oruđem za dobivanjem rata na Istoku. Zato sam ih uvjerio da V.B. drži svoju riječ u slovu i duhu”.</w:t>
      </w:r>
    </w:p>
    <w:p w:rsidR="009261FB" w:rsidRPr="0005772A" w:rsidRDefault="00B32E6C" w:rsidP="00CC0B8A">
      <w:pPr>
        <w:jc w:val="both"/>
        <w:rPr>
          <w:rFonts w:cstheme="minorHAnsi"/>
        </w:rPr>
      </w:pPr>
      <w:r w:rsidRPr="0005772A">
        <w:rPr>
          <w:rFonts w:cstheme="minorHAnsi"/>
        </w:rPr>
        <w:t xml:space="preserve">Dio “jeftine i brze pobjede” bio je gubitak 100.000 arapskih života zahvaljujući kojima V.B. je prigrabila ogromna naftna polja Srednjeg Istoka </w:t>
      </w:r>
    </w:p>
    <w:p w:rsidR="009261FB" w:rsidRPr="0005772A" w:rsidRDefault="00B32E6C" w:rsidP="00CC0B8A">
      <w:pPr>
        <w:jc w:val="both"/>
        <w:rPr>
          <w:rFonts w:cstheme="minorHAnsi"/>
        </w:rPr>
      </w:pPr>
      <w:r w:rsidRPr="0005772A">
        <w:rPr>
          <w:rFonts w:cstheme="minorHAnsi"/>
        </w:rPr>
        <w:t>Nakon objave sporazuma, V.B. i Francuska izdale su 7. studenog 1918. Englesko-francusku deklaraciju koja je proklamirala da se one bore za “potpuno i konačno oslobođenje naroda tako dugo obespravljenih od strane Turaka i za uspostavu nacionalnih vlada i organa vlasti čija je vlast proizlaziti iz volje i slobodnog izbora domaćeg stanovništva”.</w:t>
      </w:r>
    </w:p>
    <w:p w:rsidR="009261FB" w:rsidRPr="0005772A" w:rsidRDefault="00B32E6C" w:rsidP="00CC0B8A">
      <w:pPr>
        <w:jc w:val="both"/>
        <w:rPr>
          <w:rFonts w:cstheme="minorHAnsi"/>
        </w:rPr>
      </w:pPr>
      <w:r w:rsidRPr="0005772A">
        <w:rPr>
          <w:rFonts w:cstheme="minorHAnsi"/>
        </w:rPr>
        <w:t xml:space="preserve">Nakon Versaillesa, V.B. je s vojskom od oko miljun vojnika uspostavila kontrolu nad obe zone na Srednjem Istoku, 1919. Perzijski zaljev postao je “Englesko jezero” </w:t>
      </w:r>
    </w:p>
    <w:p w:rsidR="009261FB" w:rsidRPr="0005772A" w:rsidRDefault="00B32E6C" w:rsidP="00CC0B8A">
      <w:pPr>
        <w:jc w:val="both"/>
        <w:rPr>
          <w:rFonts w:cstheme="minorHAnsi"/>
          <w:b/>
        </w:rPr>
      </w:pPr>
      <w:r w:rsidRPr="0005772A">
        <w:rPr>
          <w:rFonts w:cstheme="minorHAnsi"/>
          <w:b/>
        </w:rPr>
        <w:t xml:space="preserve">Točka na i </w:t>
      </w:r>
    </w:p>
    <w:p w:rsidR="009261FB" w:rsidRPr="0005772A" w:rsidRDefault="00B32E6C" w:rsidP="00CC0B8A">
      <w:pPr>
        <w:jc w:val="both"/>
        <w:rPr>
          <w:rFonts w:cstheme="minorHAnsi"/>
        </w:rPr>
      </w:pPr>
      <w:r w:rsidRPr="0005772A">
        <w:rPr>
          <w:rFonts w:cstheme="minorHAnsi"/>
        </w:rPr>
        <w:t xml:space="preserve">U najmračnijim danima rata, 2. studenog 1917., ministar vanjskih poslova V.B. Arthur Balfour poslao je Walteru lordu Rochschildu, predstavniku Engleske vlade cionista, sljedeće pismo: “Dragi Lorde Rothscilde, veliko mi je zadovoljstvo prenijeti Vam, u ime Vlade Njegova Veličanstva, sljedeću izjavu potpore židovskim cionističkim težnjama, koja je odobrena od Kabineta: “Vlada NJ.V. Povoljno gleda na uspostavu nacionalne domovine židovskog naroda u Palestini i nastojat će poduzeti sve što je u njezinoj moći da postignu taj cilj, uz jasno podrazumijevanje da se ne smije učiniti ništa što bi oskvrnulo građanska i vjerska prava postojećih nežidovskih zajednica u Palestini...” </w:t>
      </w:r>
    </w:p>
    <w:p w:rsidR="009261FB" w:rsidRPr="0005772A" w:rsidRDefault="00B32E6C" w:rsidP="00CC0B8A">
      <w:pPr>
        <w:jc w:val="both"/>
        <w:rPr>
          <w:rFonts w:cstheme="minorHAnsi"/>
        </w:rPr>
      </w:pPr>
      <w:r w:rsidRPr="0005772A">
        <w:rPr>
          <w:rFonts w:cstheme="minorHAnsi"/>
        </w:rPr>
        <w:t>To je pismo bilo osnovom na kojoj je 1919. uspostavljen mandat britanske Lige naroda nad Palestinom i pod čijom će rukom biti stvorene promjene globalnih posljedica</w:t>
      </w:r>
    </w:p>
    <w:p w:rsidR="009261FB" w:rsidRPr="0005772A" w:rsidRDefault="00B32E6C" w:rsidP="00CC0B8A">
      <w:pPr>
        <w:jc w:val="both"/>
        <w:rPr>
          <w:rFonts w:cstheme="minorHAnsi"/>
        </w:rPr>
      </w:pPr>
      <w:r w:rsidRPr="0005772A">
        <w:rPr>
          <w:rFonts w:cstheme="minorHAnsi"/>
        </w:rPr>
        <w:t>Tada su više od 85% stanovništva Palestine činili tamošnji Arapi, a 1917. Židovi su sačinjavali manje od 1% stanovništva</w:t>
      </w:r>
    </w:p>
    <w:p w:rsidR="009261FB" w:rsidRPr="0005772A" w:rsidRDefault="00B32E6C" w:rsidP="00CC0B8A">
      <w:pPr>
        <w:jc w:val="both"/>
        <w:rPr>
          <w:rFonts w:cstheme="minorHAnsi"/>
        </w:rPr>
      </w:pPr>
      <w:r w:rsidRPr="0005772A">
        <w:rPr>
          <w:rFonts w:cstheme="minorHAnsi"/>
        </w:rPr>
        <w:lastRenderedPageBreak/>
        <w:t xml:space="preserve">Nova židovska domovina smještena je na jednom od strateški najvažnijih dijelova duž glavne arterije proširenog Britanskog carstva, na osjetljivom položaju na putu za Indiju i u odnosu na novoosvojena naftna arapska područja. Naseljavanje manjine u Palestini, tvrdio je Balfour, dati će Londonu stratešku mogućnost od ogromnog značaja. </w:t>
      </w:r>
    </w:p>
    <w:p w:rsidR="009261FB" w:rsidRPr="0005772A" w:rsidRDefault="00B32E6C" w:rsidP="00CC0B8A">
      <w:pPr>
        <w:jc w:val="both"/>
        <w:rPr>
          <w:rFonts w:cstheme="minorHAnsi"/>
        </w:rPr>
      </w:pPr>
      <w:r w:rsidRPr="0005772A">
        <w:rPr>
          <w:rFonts w:cstheme="minorHAnsi"/>
        </w:rPr>
        <w:t>Od ranih 1890-ih jedna grupa britanske političke elite, uglavnom s Oxforda i Cambridgea, osnovala je nešto što će postati najutjecajnijom političkom mrežom u V.B. Oni su zanijekali svoje formalno postojanje, ali su povezani s osnivanjem novog časopisa The Round Table 1910.</w:t>
      </w:r>
    </w:p>
    <w:p w:rsidR="009261FB" w:rsidRPr="0005772A" w:rsidRDefault="00B32E6C" w:rsidP="00CC0B8A">
      <w:pPr>
        <w:jc w:val="both"/>
        <w:rPr>
          <w:rFonts w:cstheme="minorHAnsi"/>
        </w:rPr>
      </w:pPr>
      <w:r w:rsidRPr="0005772A">
        <w:rPr>
          <w:rFonts w:cstheme="minorHAnsi"/>
        </w:rPr>
        <w:t xml:space="preserve">Smatrali su da treba uspostaviti jedan rafiniraniji i dijelotvorniji sustav globalnog carstva s ciljem da se hegemonija anglo-saksonske kulture djelotvorno održi u 19. st. i nastavi u 20.st. </w:t>
      </w:r>
    </w:p>
    <w:p w:rsidR="009261FB" w:rsidRPr="0005772A" w:rsidRDefault="00B32E6C" w:rsidP="00CC0B8A">
      <w:pPr>
        <w:jc w:val="both"/>
        <w:rPr>
          <w:rFonts w:cstheme="minorHAnsi"/>
        </w:rPr>
      </w:pPr>
      <w:r w:rsidRPr="0005772A">
        <w:rPr>
          <w:rFonts w:cstheme="minorHAnsi"/>
        </w:rPr>
        <w:t>Umjesto skupe vojne okupacije “Okrugli stol” je zastupao represivniju toleranciju koja će se uobličiti oko stvaranja britanskog “Komonvelta nacija”, kojima će se dati privid neovisnosti, što će omogućiti Engleskoj i da smanji troškove održavanja skupih vojnih okupacijskih snaga od Indije do Egipta, a nakon rata i u cijeloj Africi i Srednjem istoku.</w:t>
      </w:r>
    </w:p>
    <w:p w:rsidR="009261FB" w:rsidRPr="0005772A" w:rsidRDefault="00B32E6C" w:rsidP="00CC0B8A">
      <w:pPr>
        <w:jc w:val="both"/>
        <w:rPr>
          <w:rFonts w:cstheme="minorHAnsi"/>
        </w:rPr>
      </w:pPr>
      <w:r w:rsidRPr="0005772A">
        <w:rPr>
          <w:rFonts w:cstheme="minorHAnsi"/>
        </w:rPr>
        <w:t xml:space="preserve">Grupa se okupljala oko londonskog Timesa, a u njoj su bili Albert lord Grey, povjesničar i član Britanske tajne službe Arnold Tovnbee, H.G.Wells, Halford Mackinder, ministar Balfour, a glavni financijeri bili su kralj dijamanata Cecile Rhodes i lord Rothschild. </w:t>
      </w:r>
    </w:p>
    <w:p w:rsidR="009261FB" w:rsidRPr="0005772A" w:rsidRDefault="00B32E6C" w:rsidP="00CC0B8A">
      <w:pPr>
        <w:jc w:val="both"/>
        <w:rPr>
          <w:rFonts w:cstheme="minorHAnsi"/>
        </w:rPr>
      </w:pPr>
      <w:r w:rsidRPr="0005772A">
        <w:rPr>
          <w:rFonts w:cstheme="minorHAnsi"/>
        </w:rPr>
        <w:t>Glavni im je institut za istraživanja postao Kraljevski institut za međunarodne odnose, Chatam House, osnovan u hodnicima Versaillesa 1919.</w:t>
      </w:r>
    </w:p>
    <w:p w:rsidR="009261FB" w:rsidRPr="0005772A" w:rsidRDefault="00B32E6C" w:rsidP="00CC0B8A">
      <w:pPr>
        <w:jc w:val="both"/>
        <w:rPr>
          <w:rFonts w:cstheme="minorHAnsi"/>
        </w:rPr>
      </w:pPr>
      <w:r w:rsidRPr="0005772A">
        <w:rPr>
          <w:rFonts w:cstheme="minorHAnsi"/>
        </w:rPr>
        <w:t xml:space="preserve">Mackinder je u jednom komentaru ovako opisao viziju oko Palestine:”Ako ovaj svijet neizbježno treba biti glavnim boravištem ljudskog roda i ako Arabija, kao zemlja kroz koju prolaze putevi iz Evrope u Indiju i sa Sjevera na Jug, treba postati središtem tog svijeta, onda Jeruzalem, taj gradić na brdu, ima strateški položaj u odnosu na svjetsku stvarnost...Sueskim kanalom prolazi veliki promet između Indije i Evrope na puškometu vojsci stacioniranoj u Palestini, a Jaffa već gradi glavnu željezničku prugu kroz nizinske obalne predjele, koja će povezati jug sa sjeverom”. </w:t>
      </w:r>
    </w:p>
    <w:p w:rsidR="009261FB" w:rsidRPr="0005772A" w:rsidRDefault="00B32E6C" w:rsidP="00CC0B8A">
      <w:pPr>
        <w:jc w:val="both"/>
        <w:rPr>
          <w:rFonts w:cstheme="minorHAnsi"/>
        </w:rPr>
      </w:pPr>
      <w:r w:rsidRPr="0005772A">
        <w:rPr>
          <w:rFonts w:cstheme="minorHAnsi"/>
        </w:rPr>
        <w:t>“Židovska nacionalna država u Palestini bit će jednim od najvažnijih ishoda rata. Sada možemo sebi priuštiti da o toj temi govorimo otvoreno. Nacionalna domovina u prostornom i povijesnom središtu svijeta dat će Židovu određenje. Neki pokušavaju praviti razliku između židovske vjere i hebrejske nacije, ali u uvriježenom gledištu o njihovom širem identitetu zasigurn nema puno razlike”.</w:t>
      </w:r>
    </w:p>
    <w:p w:rsidR="009261FB" w:rsidRPr="0005772A" w:rsidRDefault="00B32E6C" w:rsidP="00CC0B8A">
      <w:pPr>
        <w:jc w:val="both"/>
        <w:rPr>
          <w:rFonts w:cstheme="minorHAnsi"/>
        </w:rPr>
      </w:pPr>
      <w:r w:rsidRPr="0005772A">
        <w:rPr>
          <w:rFonts w:cstheme="minorHAnsi"/>
        </w:rPr>
        <w:t xml:space="preserve">Glavni cilj je bio povezati ogromne engleske kolonijalne posjede, od rudnika zlata i dijamanata Cecila Rhodesa i lorda Rothschilda u Južnoj Africi prema sjeveru do Egipta i vitalnog pomorskog puta kroz Sueski kanal, dalje kroz Mezopotamiju, Kuvajt i Perziju do Indije na istoku. </w:t>
      </w:r>
    </w:p>
    <w:p w:rsidR="009261FB" w:rsidRPr="0005772A" w:rsidRDefault="00B32E6C" w:rsidP="00CC0B8A">
      <w:pPr>
        <w:jc w:val="both"/>
        <w:rPr>
          <w:rFonts w:cstheme="minorHAnsi"/>
        </w:rPr>
      </w:pPr>
      <w:r w:rsidRPr="0005772A">
        <w:rPr>
          <w:rFonts w:cstheme="minorHAnsi"/>
        </w:rPr>
        <w:t>Britansko osvajanje njemačke kolonije Tanganjike (Njemačka Istočna Afrika) u središnjoj Africi 1916. označilo je stavljanje završne vitalne karike u lancu uspostave vlasti V.B. od Rta dobre nade do Kaira.</w:t>
      </w:r>
    </w:p>
    <w:p w:rsidR="009261FB" w:rsidRPr="0005772A" w:rsidRDefault="00B32E6C" w:rsidP="00CC0B8A">
      <w:pPr>
        <w:jc w:val="both"/>
        <w:rPr>
          <w:rFonts w:cstheme="minorHAnsi"/>
        </w:rPr>
      </w:pPr>
      <w:r w:rsidRPr="0005772A">
        <w:rPr>
          <w:rFonts w:cstheme="minorHAnsi"/>
        </w:rPr>
        <w:t>Tako je V.B. 1920. uspostavila potpunu kontrolu nad cijelom južnom Afrikom, kao i naftnim bogatstvima Osamnskog carstva, a sve uz pomoć vojne prisutnosti, dvostrukih obećanja i uspostave proktetorata nad Palestinom kao novom židovskom državom.</w:t>
      </w:r>
    </w:p>
    <w:p w:rsidR="009261FB" w:rsidRPr="0005772A" w:rsidRDefault="00B32E6C" w:rsidP="00CC0B8A">
      <w:pPr>
        <w:jc w:val="both"/>
        <w:rPr>
          <w:rFonts w:cstheme="minorHAnsi"/>
        </w:rPr>
      </w:pPr>
      <w:r w:rsidRPr="0005772A">
        <w:rPr>
          <w:rFonts w:cstheme="minorHAnsi"/>
        </w:rPr>
        <w:t xml:space="preserve">No V.B. je iz rata izašla bankrotirana </w:t>
      </w:r>
    </w:p>
    <w:p w:rsidR="008B3AD3" w:rsidRPr="0005772A" w:rsidRDefault="008B3AD3" w:rsidP="00CC0B8A">
      <w:pPr>
        <w:jc w:val="both"/>
        <w:rPr>
          <w:rFonts w:cstheme="minorHAnsi"/>
        </w:rPr>
      </w:pPr>
    </w:p>
    <w:sectPr w:rsidR="008B3AD3" w:rsidRPr="0005772A" w:rsidSect="008B3AD3">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8E8" w:rsidRDefault="005D08E8" w:rsidP="00DA7E8B">
      <w:pPr>
        <w:spacing w:after="0" w:line="240" w:lineRule="auto"/>
      </w:pPr>
      <w:r>
        <w:separator/>
      </w:r>
    </w:p>
  </w:endnote>
  <w:endnote w:type="continuationSeparator" w:id="0">
    <w:p w:rsidR="005D08E8" w:rsidRDefault="005D08E8" w:rsidP="00DA7E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2">
    <w:altName w:val="Marlett"/>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43094"/>
      <w:docPartObj>
        <w:docPartGallery w:val="Page Numbers (Bottom of Page)"/>
        <w:docPartUnique/>
      </w:docPartObj>
    </w:sdtPr>
    <w:sdtContent>
      <w:p w:rsidR="00DA7E8B" w:rsidRDefault="00360309">
        <w:pPr>
          <w:pStyle w:val="Footer"/>
          <w:jc w:val="right"/>
        </w:pPr>
        <w:fldSimple w:instr=" PAGE   \* MERGEFORMAT ">
          <w:r w:rsidR="00CC0B8A">
            <w:rPr>
              <w:noProof/>
            </w:rPr>
            <w:t>11</w:t>
          </w:r>
        </w:fldSimple>
      </w:p>
    </w:sdtContent>
  </w:sdt>
  <w:p w:rsidR="00DA7E8B" w:rsidRDefault="00DA7E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8E8" w:rsidRDefault="005D08E8" w:rsidP="00DA7E8B">
      <w:pPr>
        <w:spacing w:after="0" w:line="240" w:lineRule="auto"/>
      </w:pPr>
      <w:r>
        <w:separator/>
      </w:r>
    </w:p>
  </w:footnote>
  <w:footnote w:type="continuationSeparator" w:id="0">
    <w:p w:rsidR="005D08E8" w:rsidRDefault="005D08E8" w:rsidP="00DA7E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73C78"/>
    <w:multiLevelType w:val="hybridMultilevel"/>
    <w:tmpl w:val="11623840"/>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Marlett" w:hAnsi="Marlett"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Marlett" w:hAnsi="Marlett"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Marlett" w:hAnsi="Marlett" w:hint="default"/>
      </w:rPr>
    </w:lvl>
  </w:abstractNum>
  <w:abstractNum w:abstractNumId="1">
    <w:nsid w:val="0AE92E01"/>
    <w:multiLevelType w:val="hybridMultilevel"/>
    <w:tmpl w:val="34E4790A"/>
    <w:lvl w:ilvl="0" w:tplc="F4BA27BA">
      <w:start w:val="1"/>
      <w:numFmt w:val="bullet"/>
      <w:lvlText w:val="•"/>
      <w:lvlJc w:val="left"/>
      <w:pPr>
        <w:tabs>
          <w:tab w:val="num" w:pos="720"/>
        </w:tabs>
        <w:ind w:left="720" w:hanging="360"/>
      </w:pPr>
      <w:rPr>
        <w:rFonts w:ascii="Times New Roman" w:hAnsi="Times New Roman" w:hint="default"/>
      </w:rPr>
    </w:lvl>
    <w:lvl w:ilvl="1" w:tplc="52BC64DC" w:tentative="1">
      <w:start w:val="1"/>
      <w:numFmt w:val="bullet"/>
      <w:lvlText w:val="•"/>
      <w:lvlJc w:val="left"/>
      <w:pPr>
        <w:tabs>
          <w:tab w:val="num" w:pos="1440"/>
        </w:tabs>
        <w:ind w:left="1440" w:hanging="360"/>
      </w:pPr>
      <w:rPr>
        <w:rFonts w:ascii="Times New Roman" w:hAnsi="Times New Roman" w:hint="default"/>
      </w:rPr>
    </w:lvl>
    <w:lvl w:ilvl="2" w:tplc="E8EEA780" w:tentative="1">
      <w:start w:val="1"/>
      <w:numFmt w:val="bullet"/>
      <w:lvlText w:val="•"/>
      <w:lvlJc w:val="left"/>
      <w:pPr>
        <w:tabs>
          <w:tab w:val="num" w:pos="2160"/>
        </w:tabs>
        <w:ind w:left="2160" w:hanging="360"/>
      </w:pPr>
      <w:rPr>
        <w:rFonts w:ascii="Times New Roman" w:hAnsi="Times New Roman" w:hint="default"/>
      </w:rPr>
    </w:lvl>
    <w:lvl w:ilvl="3" w:tplc="6B6EB398" w:tentative="1">
      <w:start w:val="1"/>
      <w:numFmt w:val="bullet"/>
      <w:lvlText w:val="•"/>
      <w:lvlJc w:val="left"/>
      <w:pPr>
        <w:tabs>
          <w:tab w:val="num" w:pos="2880"/>
        </w:tabs>
        <w:ind w:left="2880" w:hanging="360"/>
      </w:pPr>
      <w:rPr>
        <w:rFonts w:ascii="Times New Roman" w:hAnsi="Times New Roman" w:hint="default"/>
      </w:rPr>
    </w:lvl>
    <w:lvl w:ilvl="4" w:tplc="76669866" w:tentative="1">
      <w:start w:val="1"/>
      <w:numFmt w:val="bullet"/>
      <w:lvlText w:val="•"/>
      <w:lvlJc w:val="left"/>
      <w:pPr>
        <w:tabs>
          <w:tab w:val="num" w:pos="3600"/>
        </w:tabs>
        <w:ind w:left="3600" w:hanging="360"/>
      </w:pPr>
      <w:rPr>
        <w:rFonts w:ascii="Times New Roman" w:hAnsi="Times New Roman" w:hint="default"/>
      </w:rPr>
    </w:lvl>
    <w:lvl w:ilvl="5" w:tplc="0770D362" w:tentative="1">
      <w:start w:val="1"/>
      <w:numFmt w:val="bullet"/>
      <w:lvlText w:val="•"/>
      <w:lvlJc w:val="left"/>
      <w:pPr>
        <w:tabs>
          <w:tab w:val="num" w:pos="4320"/>
        </w:tabs>
        <w:ind w:left="4320" w:hanging="360"/>
      </w:pPr>
      <w:rPr>
        <w:rFonts w:ascii="Times New Roman" w:hAnsi="Times New Roman" w:hint="default"/>
      </w:rPr>
    </w:lvl>
    <w:lvl w:ilvl="6" w:tplc="E358231A" w:tentative="1">
      <w:start w:val="1"/>
      <w:numFmt w:val="bullet"/>
      <w:lvlText w:val="•"/>
      <w:lvlJc w:val="left"/>
      <w:pPr>
        <w:tabs>
          <w:tab w:val="num" w:pos="5040"/>
        </w:tabs>
        <w:ind w:left="5040" w:hanging="360"/>
      </w:pPr>
      <w:rPr>
        <w:rFonts w:ascii="Times New Roman" w:hAnsi="Times New Roman" w:hint="default"/>
      </w:rPr>
    </w:lvl>
    <w:lvl w:ilvl="7" w:tplc="1F36D8EA" w:tentative="1">
      <w:start w:val="1"/>
      <w:numFmt w:val="bullet"/>
      <w:lvlText w:val="•"/>
      <w:lvlJc w:val="left"/>
      <w:pPr>
        <w:tabs>
          <w:tab w:val="num" w:pos="5760"/>
        </w:tabs>
        <w:ind w:left="5760" w:hanging="360"/>
      </w:pPr>
      <w:rPr>
        <w:rFonts w:ascii="Times New Roman" w:hAnsi="Times New Roman" w:hint="default"/>
      </w:rPr>
    </w:lvl>
    <w:lvl w:ilvl="8" w:tplc="48F0B276" w:tentative="1">
      <w:start w:val="1"/>
      <w:numFmt w:val="bullet"/>
      <w:lvlText w:val="•"/>
      <w:lvlJc w:val="left"/>
      <w:pPr>
        <w:tabs>
          <w:tab w:val="num" w:pos="6480"/>
        </w:tabs>
        <w:ind w:left="6480" w:hanging="360"/>
      </w:pPr>
      <w:rPr>
        <w:rFonts w:ascii="Times New Roman" w:hAnsi="Times New Roman" w:hint="default"/>
      </w:rPr>
    </w:lvl>
  </w:abstractNum>
  <w:abstractNum w:abstractNumId="2">
    <w:nsid w:val="0C9D1BCF"/>
    <w:multiLevelType w:val="hybridMultilevel"/>
    <w:tmpl w:val="9B9C3CD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7ED1338"/>
    <w:multiLevelType w:val="hybridMultilevel"/>
    <w:tmpl w:val="B130359E"/>
    <w:lvl w:ilvl="0" w:tplc="041A0003">
      <w:start w:val="1"/>
      <w:numFmt w:val="bullet"/>
      <w:lvlText w:val="o"/>
      <w:lvlJc w:val="left"/>
      <w:pPr>
        <w:ind w:left="1080" w:hanging="360"/>
      </w:pPr>
      <w:rPr>
        <w:rFonts w:ascii="Courier New" w:hAnsi="Courier New" w:cs="Courier New"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Marlett" w:hAnsi="Marlett"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Marlett" w:hAnsi="Marlett"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Marlett" w:hAnsi="Marlett" w:hint="default"/>
      </w:rPr>
    </w:lvl>
  </w:abstractNum>
  <w:abstractNum w:abstractNumId="4">
    <w:nsid w:val="1AC24701"/>
    <w:multiLevelType w:val="hybridMultilevel"/>
    <w:tmpl w:val="53E6FB08"/>
    <w:lvl w:ilvl="0" w:tplc="1E2E1E02">
      <w:start w:val="1"/>
      <w:numFmt w:val="decimal"/>
      <w:lvlText w:val="%1."/>
      <w:lvlJc w:val="left"/>
      <w:pPr>
        <w:tabs>
          <w:tab w:val="num" w:pos="720"/>
        </w:tabs>
        <w:ind w:left="720" w:hanging="360"/>
      </w:pPr>
    </w:lvl>
    <w:lvl w:ilvl="1" w:tplc="9F82B4A2" w:tentative="1">
      <w:start w:val="1"/>
      <w:numFmt w:val="decimal"/>
      <w:lvlText w:val="%2."/>
      <w:lvlJc w:val="left"/>
      <w:pPr>
        <w:tabs>
          <w:tab w:val="num" w:pos="1440"/>
        </w:tabs>
        <w:ind w:left="1440" w:hanging="360"/>
      </w:pPr>
    </w:lvl>
    <w:lvl w:ilvl="2" w:tplc="31829BBA" w:tentative="1">
      <w:start w:val="1"/>
      <w:numFmt w:val="decimal"/>
      <w:lvlText w:val="%3."/>
      <w:lvlJc w:val="left"/>
      <w:pPr>
        <w:tabs>
          <w:tab w:val="num" w:pos="2160"/>
        </w:tabs>
        <w:ind w:left="2160" w:hanging="360"/>
      </w:pPr>
    </w:lvl>
    <w:lvl w:ilvl="3" w:tplc="B832CAAC" w:tentative="1">
      <w:start w:val="1"/>
      <w:numFmt w:val="decimal"/>
      <w:lvlText w:val="%4."/>
      <w:lvlJc w:val="left"/>
      <w:pPr>
        <w:tabs>
          <w:tab w:val="num" w:pos="2880"/>
        </w:tabs>
        <w:ind w:left="2880" w:hanging="360"/>
      </w:pPr>
    </w:lvl>
    <w:lvl w:ilvl="4" w:tplc="BC06B5C8" w:tentative="1">
      <w:start w:val="1"/>
      <w:numFmt w:val="decimal"/>
      <w:lvlText w:val="%5."/>
      <w:lvlJc w:val="left"/>
      <w:pPr>
        <w:tabs>
          <w:tab w:val="num" w:pos="3600"/>
        </w:tabs>
        <w:ind w:left="3600" w:hanging="360"/>
      </w:pPr>
    </w:lvl>
    <w:lvl w:ilvl="5" w:tplc="569635A4" w:tentative="1">
      <w:start w:val="1"/>
      <w:numFmt w:val="decimal"/>
      <w:lvlText w:val="%6."/>
      <w:lvlJc w:val="left"/>
      <w:pPr>
        <w:tabs>
          <w:tab w:val="num" w:pos="4320"/>
        </w:tabs>
        <w:ind w:left="4320" w:hanging="360"/>
      </w:pPr>
    </w:lvl>
    <w:lvl w:ilvl="6" w:tplc="37E240A6" w:tentative="1">
      <w:start w:val="1"/>
      <w:numFmt w:val="decimal"/>
      <w:lvlText w:val="%7."/>
      <w:lvlJc w:val="left"/>
      <w:pPr>
        <w:tabs>
          <w:tab w:val="num" w:pos="5040"/>
        </w:tabs>
        <w:ind w:left="5040" w:hanging="360"/>
      </w:pPr>
    </w:lvl>
    <w:lvl w:ilvl="7" w:tplc="91366B26" w:tentative="1">
      <w:start w:val="1"/>
      <w:numFmt w:val="decimal"/>
      <w:lvlText w:val="%8."/>
      <w:lvlJc w:val="left"/>
      <w:pPr>
        <w:tabs>
          <w:tab w:val="num" w:pos="5760"/>
        </w:tabs>
        <w:ind w:left="5760" w:hanging="360"/>
      </w:pPr>
    </w:lvl>
    <w:lvl w:ilvl="8" w:tplc="1E82C4DC" w:tentative="1">
      <w:start w:val="1"/>
      <w:numFmt w:val="decimal"/>
      <w:lvlText w:val="%9."/>
      <w:lvlJc w:val="left"/>
      <w:pPr>
        <w:tabs>
          <w:tab w:val="num" w:pos="6480"/>
        </w:tabs>
        <w:ind w:left="6480" w:hanging="360"/>
      </w:pPr>
    </w:lvl>
  </w:abstractNum>
  <w:abstractNum w:abstractNumId="5">
    <w:nsid w:val="1CD54009"/>
    <w:multiLevelType w:val="hybridMultilevel"/>
    <w:tmpl w:val="614634A6"/>
    <w:lvl w:ilvl="0" w:tplc="041A0003">
      <w:start w:val="1"/>
      <w:numFmt w:val="bullet"/>
      <w:lvlText w:val="o"/>
      <w:lvlJc w:val="left"/>
      <w:pPr>
        <w:ind w:left="1080" w:hanging="360"/>
      </w:pPr>
      <w:rPr>
        <w:rFonts w:ascii="Courier New" w:hAnsi="Courier New" w:cs="Courier New"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Marlett" w:hAnsi="Marlett"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Marlett" w:hAnsi="Marlett"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Marlett" w:hAnsi="Marlett" w:hint="default"/>
      </w:rPr>
    </w:lvl>
  </w:abstractNum>
  <w:abstractNum w:abstractNumId="6">
    <w:nsid w:val="1E0B5599"/>
    <w:multiLevelType w:val="hybridMultilevel"/>
    <w:tmpl w:val="0C5A5342"/>
    <w:lvl w:ilvl="0" w:tplc="957644B2">
      <w:start w:val="1"/>
      <w:numFmt w:val="bullet"/>
      <w:lvlText w:val="•"/>
      <w:lvlJc w:val="left"/>
      <w:pPr>
        <w:tabs>
          <w:tab w:val="num" w:pos="720"/>
        </w:tabs>
        <w:ind w:left="720" w:hanging="360"/>
      </w:pPr>
      <w:rPr>
        <w:rFonts w:ascii="Times New Roman" w:hAnsi="Times New Roman" w:hint="default"/>
      </w:rPr>
    </w:lvl>
    <w:lvl w:ilvl="1" w:tplc="B1B84EB8" w:tentative="1">
      <w:start w:val="1"/>
      <w:numFmt w:val="bullet"/>
      <w:lvlText w:val="•"/>
      <w:lvlJc w:val="left"/>
      <w:pPr>
        <w:tabs>
          <w:tab w:val="num" w:pos="1440"/>
        </w:tabs>
        <w:ind w:left="1440" w:hanging="360"/>
      </w:pPr>
      <w:rPr>
        <w:rFonts w:ascii="Times New Roman" w:hAnsi="Times New Roman" w:hint="default"/>
      </w:rPr>
    </w:lvl>
    <w:lvl w:ilvl="2" w:tplc="6DB88AD2" w:tentative="1">
      <w:start w:val="1"/>
      <w:numFmt w:val="bullet"/>
      <w:lvlText w:val="•"/>
      <w:lvlJc w:val="left"/>
      <w:pPr>
        <w:tabs>
          <w:tab w:val="num" w:pos="2160"/>
        </w:tabs>
        <w:ind w:left="2160" w:hanging="360"/>
      </w:pPr>
      <w:rPr>
        <w:rFonts w:ascii="Times New Roman" w:hAnsi="Times New Roman" w:hint="default"/>
      </w:rPr>
    </w:lvl>
    <w:lvl w:ilvl="3" w:tplc="FEFEF84E" w:tentative="1">
      <w:start w:val="1"/>
      <w:numFmt w:val="bullet"/>
      <w:lvlText w:val="•"/>
      <w:lvlJc w:val="left"/>
      <w:pPr>
        <w:tabs>
          <w:tab w:val="num" w:pos="2880"/>
        </w:tabs>
        <w:ind w:left="2880" w:hanging="360"/>
      </w:pPr>
      <w:rPr>
        <w:rFonts w:ascii="Times New Roman" w:hAnsi="Times New Roman" w:hint="default"/>
      </w:rPr>
    </w:lvl>
    <w:lvl w:ilvl="4" w:tplc="715691FA" w:tentative="1">
      <w:start w:val="1"/>
      <w:numFmt w:val="bullet"/>
      <w:lvlText w:val="•"/>
      <w:lvlJc w:val="left"/>
      <w:pPr>
        <w:tabs>
          <w:tab w:val="num" w:pos="3600"/>
        </w:tabs>
        <w:ind w:left="3600" w:hanging="360"/>
      </w:pPr>
      <w:rPr>
        <w:rFonts w:ascii="Times New Roman" w:hAnsi="Times New Roman" w:hint="default"/>
      </w:rPr>
    </w:lvl>
    <w:lvl w:ilvl="5" w:tplc="CB5C0D0A" w:tentative="1">
      <w:start w:val="1"/>
      <w:numFmt w:val="bullet"/>
      <w:lvlText w:val="•"/>
      <w:lvlJc w:val="left"/>
      <w:pPr>
        <w:tabs>
          <w:tab w:val="num" w:pos="4320"/>
        </w:tabs>
        <w:ind w:left="4320" w:hanging="360"/>
      </w:pPr>
      <w:rPr>
        <w:rFonts w:ascii="Times New Roman" w:hAnsi="Times New Roman" w:hint="default"/>
      </w:rPr>
    </w:lvl>
    <w:lvl w:ilvl="6" w:tplc="BCF22D9E" w:tentative="1">
      <w:start w:val="1"/>
      <w:numFmt w:val="bullet"/>
      <w:lvlText w:val="•"/>
      <w:lvlJc w:val="left"/>
      <w:pPr>
        <w:tabs>
          <w:tab w:val="num" w:pos="5040"/>
        </w:tabs>
        <w:ind w:left="5040" w:hanging="360"/>
      </w:pPr>
      <w:rPr>
        <w:rFonts w:ascii="Times New Roman" w:hAnsi="Times New Roman" w:hint="default"/>
      </w:rPr>
    </w:lvl>
    <w:lvl w:ilvl="7" w:tplc="7396E6CE" w:tentative="1">
      <w:start w:val="1"/>
      <w:numFmt w:val="bullet"/>
      <w:lvlText w:val="•"/>
      <w:lvlJc w:val="left"/>
      <w:pPr>
        <w:tabs>
          <w:tab w:val="num" w:pos="5760"/>
        </w:tabs>
        <w:ind w:left="5760" w:hanging="360"/>
      </w:pPr>
      <w:rPr>
        <w:rFonts w:ascii="Times New Roman" w:hAnsi="Times New Roman" w:hint="default"/>
      </w:rPr>
    </w:lvl>
    <w:lvl w:ilvl="8" w:tplc="024EADC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EEA3973"/>
    <w:multiLevelType w:val="hybridMultilevel"/>
    <w:tmpl w:val="4FBE9EAE"/>
    <w:lvl w:ilvl="0" w:tplc="EF005EAC">
      <w:start w:val="1"/>
      <w:numFmt w:val="bullet"/>
      <w:lvlText w:val=""/>
      <w:lvlJc w:val="left"/>
      <w:pPr>
        <w:tabs>
          <w:tab w:val="num" w:pos="720"/>
        </w:tabs>
        <w:ind w:left="720" w:hanging="360"/>
      </w:pPr>
      <w:rPr>
        <w:rFonts w:ascii="Wingdings 2" w:hAnsi="Wingdings 2" w:hint="default"/>
      </w:rPr>
    </w:lvl>
    <w:lvl w:ilvl="1" w:tplc="5276DBC6" w:tentative="1">
      <w:start w:val="1"/>
      <w:numFmt w:val="bullet"/>
      <w:lvlText w:val=""/>
      <w:lvlJc w:val="left"/>
      <w:pPr>
        <w:tabs>
          <w:tab w:val="num" w:pos="1440"/>
        </w:tabs>
        <w:ind w:left="1440" w:hanging="360"/>
      </w:pPr>
      <w:rPr>
        <w:rFonts w:ascii="Wingdings 2" w:hAnsi="Wingdings 2" w:hint="default"/>
      </w:rPr>
    </w:lvl>
    <w:lvl w:ilvl="2" w:tplc="F3DE450A" w:tentative="1">
      <w:start w:val="1"/>
      <w:numFmt w:val="bullet"/>
      <w:lvlText w:val=""/>
      <w:lvlJc w:val="left"/>
      <w:pPr>
        <w:tabs>
          <w:tab w:val="num" w:pos="2160"/>
        </w:tabs>
        <w:ind w:left="2160" w:hanging="360"/>
      </w:pPr>
      <w:rPr>
        <w:rFonts w:ascii="Wingdings 2" w:hAnsi="Wingdings 2" w:hint="default"/>
      </w:rPr>
    </w:lvl>
    <w:lvl w:ilvl="3" w:tplc="20327A92" w:tentative="1">
      <w:start w:val="1"/>
      <w:numFmt w:val="bullet"/>
      <w:lvlText w:val=""/>
      <w:lvlJc w:val="left"/>
      <w:pPr>
        <w:tabs>
          <w:tab w:val="num" w:pos="2880"/>
        </w:tabs>
        <w:ind w:left="2880" w:hanging="360"/>
      </w:pPr>
      <w:rPr>
        <w:rFonts w:ascii="Wingdings 2" w:hAnsi="Wingdings 2" w:hint="default"/>
      </w:rPr>
    </w:lvl>
    <w:lvl w:ilvl="4" w:tplc="BFBAEA96" w:tentative="1">
      <w:start w:val="1"/>
      <w:numFmt w:val="bullet"/>
      <w:lvlText w:val=""/>
      <w:lvlJc w:val="left"/>
      <w:pPr>
        <w:tabs>
          <w:tab w:val="num" w:pos="3600"/>
        </w:tabs>
        <w:ind w:left="3600" w:hanging="360"/>
      </w:pPr>
      <w:rPr>
        <w:rFonts w:ascii="Wingdings 2" w:hAnsi="Wingdings 2" w:hint="default"/>
      </w:rPr>
    </w:lvl>
    <w:lvl w:ilvl="5" w:tplc="19B6C56A" w:tentative="1">
      <w:start w:val="1"/>
      <w:numFmt w:val="bullet"/>
      <w:lvlText w:val=""/>
      <w:lvlJc w:val="left"/>
      <w:pPr>
        <w:tabs>
          <w:tab w:val="num" w:pos="4320"/>
        </w:tabs>
        <w:ind w:left="4320" w:hanging="360"/>
      </w:pPr>
      <w:rPr>
        <w:rFonts w:ascii="Wingdings 2" w:hAnsi="Wingdings 2" w:hint="default"/>
      </w:rPr>
    </w:lvl>
    <w:lvl w:ilvl="6" w:tplc="0B8EB8E4" w:tentative="1">
      <w:start w:val="1"/>
      <w:numFmt w:val="bullet"/>
      <w:lvlText w:val=""/>
      <w:lvlJc w:val="left"/>
      <w:pPr>
        <w:tabs>
          <w:tab w:val="num" w:pos="5040"/>
        </w:tabs>
        <w:ind w:left="5040" w:hanging="360"/>
      </w:pPr>
      <w:rPr>
        <w:rFonts w:ascii="Wingdings 2" w:hAnsi="Wingdings 2" w:hint="default"/>
      </w:rPr>
    </w:lvl>
    <w:lvl w:ilvl="7" w:tplc="789ED480" w:tentative="1">
      <w:start w:val="1"/>
      <w:numFmt w:val="bullet"/>
      <w:lvlText w:val=""/>
      <w:lvlJc w:val="left"/>
      <w:pPr>
        <w:tabs>
          <w:tab w:val="num" w:pos="5760"/>
        </w:tabs>
        <w:ind w:left="5760" w:hanging="360"/>
      </w:pPr>
      <w:rPr>
        <w:rFonts w:ascii="Wingdings 2" w:hAnsi="Wingdings 2" w:hint="default"/>
      </w:rPr>
    </w:lvl>
    <w:lvl w:ilvl="8" w:tplc="D5AEED14" w:tentative="1">
      <w:start w:val="1"/>
      <w:numFmt w:val="bullet"/>
      <w:lvlText w:val=""/>
      <w:lvlJc w:val="left"/>
      <w:pPr>
        <w:tabs>
          <w:tab w:val="num" w:pos="6480"/>
        </w:tabs>
        <w:ind w:left="6480" w:hanging="360"/>
      </w:pPr>
      <w:rPr>
        <w:rFonts w:ascii="Wingdings 2" w:hAnsi="Wingdings 2" w:hint="default"/>
      </w:rPr>
    </w:lvl>
  </w:abstractNum>
  <w:abstractNum w:abstractNumId="8">
    <w:nsid w:val="21382210"/>
    <w:multiLevelType w:val="hybridMultilevel"/>
    <w:tmpl w:val="E29E76B8"/>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Marlett" w:hAnsi="Marlett"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Marlett" w:hAnsi="Marlett"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Marlett" w:hAnsi="Marlett" w:hint="default"/>
      </w:rPr>
    </w:lvl>
  </w:abstractNum>
  <w:abstractNum w:abstractNumId="9">
    <w:nsid w:val="222632EC"/>
    <w:multiLevelType w:val="hybridMultilevel"/>
    <w:tmpl w:val="A6663394"/>
    <w:lvl w:ilvl="0" w:tplc="0D3AB684">
      <w:start w:val="1"/>
      <w:numFmt w:val="decimal"/>
      <w:lvlText w:val="%1."/>
      <w:lvlJc w:val="left"/>
      <w:pPr>
        <w:tabs>
          <w:tab w:val="num" w:pos="720"/>
        </w:tabs>
        <w:ind w:left="720" w:hanging="360"/>
      </w:pPr>
    </w:lvl>
    <w:lvl w:ilvl="1" w:tplc="6D34BBCC" w:tentative="1">
      <w:start w:val="1"/>
      <w:numFmt w:val="decimal"/>
      <w:lvlText w:val="%2."/>
      <w:lvlJc w:val="left"/>
      <w:pPr>
        <w:tabs>
          <w:tab w:val="num" w:pos="1440"/>
        </w:tabs>
        <w:ind w:left="1440" w:hanging="360"/>
      </w:pPr>
    </w:lvl>
    <w:lvl w:ilvl="2" w:tplc="2F32DCE4" w:tentative="1">
      <w:start w:val="1"/>
      <w:numFmt w:val="decimal"/>
      <w:lvlText w:val="%3."/>
      <w:lvlJc w:val="left"/>
      <w:pPr>
        <w:tabs>
          <w:tab w:val="num" w:pos="2160"/>
        </w:tabs>
        <w:ind w:left="2160" w:hanging="360"/>
      </w:pPr>
    </w:lvl>
    <w:lvl w:ilvl="3" w:tplc="CCAC99C8" w:tentative="1">
      <w:start w:val="1"/>
      <w:numFmt w:val="decimal"/>
      <w:lvlText w:val="%4."/>
      <w:lvlJc w:val="left"/>
      <w:pPr>
        <w:tabs>
          <w:tab w:val="num" w:pos="2880"/>
        </w:tabs>
        <w:ind w:left="2880" w:hanging="360"/>
      </w:pPr>
    </w:lvl>
    <w:lvl w:ilvl="4" w:tplc="16D0A94C" w:tentative="1">
      <w:start w:val="1"/>
      <w:numFmt w:val="decimal"/>
      <w:lvlText w:val="%5."/>
      <w:lvlJc w:val="left"/>
      <w:pPr>
        <w:tabs>
          <w:tab w:val="num" w:pos="3600"/>
        </w:tabs>
        <w:ind w:left="3600" w:hanging="360"/>
      </w:pPr>
    </w:lvl>
    <w:lvl w:ilvl="5" w:tplc="73B6A130" w:tentative="1">
      <w:start w:val="1"/>
      <w:numFmt w:val="decimal"/>
      <w:lvlText w:val="%6."/>
      <w:lvlJc w:val="left"/>
      <w:pPr>
        <w:tabs>
          <w:tab w:val="num" w:pos="4320"/>
        </w:tabs>
        <w:ind w:left="4320" w:hanging="360"/>
      </w:pPr>
    </w:lvl>
    <w:lvl w:ilvl="6" w:tplc="4D7E35B6" w:tentative="1">
      <w:start w:val="1"/>
      <w:numFmt w:val="decimal"/>
      <w:lvlText w:val="%7."/>
      <w:lvlJc w:val="left"/>
      <w:pPr>
        <w:tabs>
          <w:tab w:val="num" w:pos="5040"/>
        </w:tabs>
        <w:ind w:left="5040" w:hanging="360"/>
      </w:pPr>
    </w:lvl>
    <w:lvl w:ilvl="7" w:tplc="015A23EA" w:tentative="1">
      <w:start w:val="1"/>
      <w:numFmt w:val="decimal"/>
      <w:lvlText w:val="%8."/>
      <w:lvlJc w:val="left"/>
      <w:pPr>
        <w:tabs>
          <w:tab w:val="num" w:pos="5760"/>
        </w:tabs>
        <w:ind w:left="5760" w:hanging="360"/>
      </w:pPr>
    </w:lvl>
    <w:lvl w:ilvl="8" w:tplc="2E7254F2" w:tentative="1">
      <w:start w:val="1"/>
      <w:numFmt w:val="decimal"/>
      <w:lvlText w:val="%9."/>
      <w:lvlJc w:val="left"/>
      <w:pPr>
        <w:tabs>
          <w:tab w:val="num" w:pos="6480"/>
        </w:tabs>
        <w:ind w:left="6480" w:hanging="360"/>
      </w:pPr>
    </w:lvl>
  </w:abstractNum>
  <w:abstractNum w:abstractNumId="10">
    <w:nsid w:val="236103DC"/>
    <w:multiLevelType w:val="hybridMultilevel"/>
    <w:tmpl w:val="64AEDA9A"/>
    <w:lvl w:ilvl="0" w:tplc="F1329160">
      <w:start w:val="1"/>
      <w:numFmt w:val="bullet"/>
      <w:lvlText w:val="•"/>
      <w:lvlJc w:val="left"/>
      <w:pPr>
        <w:tabs>
          <w:tab w:val="num" w:pos="720"/>
        </w:tabs>
        <w:ind w:left="720" w:hanging="360"/>
      </w:pPr>
      <w:rPr>
        <w:rFonts w:ascii="Times New Roman" w:hAnsi="Times New Roman" w:hint="default"/>
      </w:rPr>
    </w:lvl>
    <w:lvl w:ilvl="1" w:tplc="76CE4BD4" w:tentative="1">
      <w:start w:val="1"/>
      <w:numFmt w:val="bullet"/>
      <w:lvlText w:val="•"/>
      <w:lvlJc w:val="left"/>
      <w:pPr>
        <w:tabs>
          <w:tab w:val="num" w:pos="1440"/>
        </w:tabs>
        <w:ind w:left="1440" w:hanging="360"/>
      </w:pPr>
      <w:rPr>
        <w:rFonts w:ascii="Times New Roman" w:hAnsi="Times New Roman" w:hint="default"/>
      </w:rPr>
    </w:lvl>
    <w:lvl w:ilvl="2" w:tplc="6B66BE64" w:tentative="1">
      <w:start w:val="1"/>
      <w:numFmt w:val="bullet"/>
      <w:lvlText w:val="•"/>
      <w:lvlJc w:val="left"/>
      <w:pPr>
        <w:tabs>
          <w:tab w:val="num" w:pos="2160"/>
        </w:tabs>
        <w:ind w:left="2160" w:hanging="360"/>
      </w:pPr>
      <w:rPr>
        <w:rFonts w:ascii="Times New Roman" w:hAnsi="Times New Roman" w:hint="default"/>
      </w:rPr>
    </w:lvl>
    <w:lvl w:ilvl="3" w:tplc="8E50025C" w:tentative="1">
      <w:start w:val="1"/>
      <w:numFmt w:val="bullet"/>
      <w:lvlText w:val="•"/>
      <w:lvlJc w:val="left"/>
      <w:pPr>
        <w:tabs>
          <w:tab w:val="num" w:pos="2880"/>
        </w:tabs>
        <w:ind w:left="2880" w:hanging="360"/>
      </w:pPr>
      <w:rPr>
        <w:rFonts w:ascii="Times New Roman" w:hAnsi="Times New Roman" w:hint="default"/>
      </w:rPr>
    </w:lvl>
    <w:lvl w:ilvl="4" w:tplc="DCC888AE" w:tentative="1">
      <w:start w:val="1"/>
      <w:numFmt w:val="bullet"/>
      <w:lvlText w:val="•"/>
      <w:lvlJc w:val="left"/>
      <w:pPr>
        <w:tabs>
          <w:tab w:val="num" w:pos="3600"/>
        </w:tabs>
        <w:ind w:left="3600" w:hanging="360"/>
      </w:pPr>
      <w:rPr>
        <w:rFonts w:ascii="Times New Roman" w:hAnsi="Times New Roman" w:hint="default"/>
      </w:rPr>
    </w:lvl>
    <w:lvl w:ilvl="5" w:tplc="22545F1C" w:tentative="1">
      <w:start w:val="1"/>
      <w:numFmt w:val="bullet"/>
      <w:lvlText w:val="•"/>
      <w:lvlJc w:val="left"/>
      <w:pPr>
        <w:tabs>
          <w:tab w:val="num" w:pos="4320"/>
        </w:tabs>
        <w:ind w:left="4320" w:hanging="360"/>
      </w:pPr>
      <w:rPr>
        <w:rFonts w:ascii="Times New Roman" w:hAnsi="Times New Roman" w:hint="default"/>
      </w:rPr>
    </w:lvl>
    <w:lvl w:ilvl="6" w:tplc="525CEFA0" w:tentative="1">
      <w:start w:val="1"/>
      <w:numFmt w:val="bullet"/>
      <w:lvlText w:val="•"/>
      <w:lvlJc w:val="left"/>
      <w:pPr>
        <w:tabs>
          <w:tab w:val="num" w:pos="5040"/>
        </w:tabs>
        <w:ind w:left="5040" w:hanging="360"/>
      </w:pPr>
      <w:rPr>
        <w:rFonts w:ascii="Times New Roman" w:hAnsi="Times New Roman" w:hint="default"/>
      </w:rPr>
    </w:lvl>
    <w:lvl w:ilvl="7" w:tplc="62EE99B0" w:tentative="1">
      <w:start w:val="1"/>
      <w:numFmt w:val="bullet"/>
      <w:lvlText w:val="•"/>
      <w:lvlJc w:val="left"/>
      <w:pPr>
        <w:tabs>
          <w:tab w:val="num" w:pos="5760"/>
        </w:tabs>
        <w:ind w:left="5760" w:hanging="360"/>
      </w:pPr>
      <w:rPr>
        <w:rFonts w:ascii="Times New Roman" w:hAnsi="Times New Roman" w:hint="default"/>
      </w:rPr>
    </w:lvl>
    <w:lvl w:ilvl="8" w:tplc="88A6E92A"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42E2F7C"/>
    <w:multiLevelType w:val="hybridMultilevel"/>
    <w:tmpl w:val="A52E47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Marlett" w:hAnsi="Marlett"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Marlett" w:hAnsi="Marlett"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Marlett" w:hAnsi="Marlett" w:hint="default"/>
      </w:rPr>
    </w:lvl>
  </w:abstractNum>
  <w:abstractNum w:abstractNumId="12">
    <w:nsid w:val="25097E38"/>
    <w:multiLevelType w:val="hybridMultilevel"/>
    <w:tmpl w:val="E19470C0"/>
    <w:lvl w:ilvl="0" w:tplc="E42ACBD2">
      <w:start w:val="1"/>
      <w:numFmt w:val="decimal"/>
      <w:lvlText w:val="%1)"/>
      <w:lvlJc w:val="left"/>
      <w:pPr>
        <w:tabs>
          <w:tab w:val="num" w:pos="720"/>
        </w:tabs>
        <w:ind w:left="720" w:hanging="360"/>
      </w:pPr>
    </w:lvl>
    <w:lvl w:ilvl="1" w:tplc="B816BD22" w:tentative="1">
      <w:start w:val="1"/>
      <w:numFmt w:val="decimal"/>
      <w:lvlText w:val="%2)"/>
      <w:lvlJc w:val="left"/>
      <w:pPr>
        <w:tabs>
          <w:tab w:val="num" w:pos="1440"/>
        </w:tabs>
        <w:ind w:left="1440" w:hanging="360"/>
      </w:pPr>
    </w:lvl>
    <w:lvl w:ilvl="2" w:tplc="758AD524" w:tentative="1">
      <w:start w:val="1"/>
      <w:numFmt w:val="decimal"/>
      <w:lvlText w:val="%3)"/>
      <w:lvlJc w:val="left"/>
      <w:pPr>
        <w:tabs>
          <w:tab w:val="num" w:pos="2160"/>
        </w:tabs>
        <w:ind w:left="2160" w:hanging="360"/>
      </w:pPr>
    </w:lvl>
    <w:lvl w:ilvl="3" w:tplc="6FCA0682" w:tentative="1">
      <w:start w:val="1"/>
      <w:numFmt w:val="decimal"/>
      <w:lvlText w:val="%4)"/>
      <w:lvlJc w:val="left"/>
      <w:pPr>
        <w:tabs>
          <w:tab w:val="num" w:pos="2880"/>
        </w:tabs>
        <w:ind w:left="2880" w:hanging="360"/>
      </w:pPr>
    </w:lvl>
    <w:lvl w:ilvl="4" w:tplc="E4FE66EE" w:tentative="1">
      <w:start w:val="1"/>
      <w:numFmt w:val="decimal"/>
      <w:lvlText w:val="%5)"/>
      <w:lvlJc w:val="left"/>
      <w:pPr>
        <w:tabs>
          <w:tab w:val="num" w:pos="3600"/>
        </w:tabs>
        <w:ind w:left="3600" w:hanging="360"/>
      </w:pPr>
    </w:lvl>
    <w:lvl w:ilvl="5" w:tplc="51D6F37E" w:tentative="1">
      <w:start w:val="1"/>
      <w:numFmt w:val="decimal"/>
      <w:lvlText w:val="%6)"/>
      <w:lvlJc w:val="left"/>
      <w:pPr>
        <w:tabs>
          <w:tab w:val="num" w:pos="4320"/>
        </w:tabs>
        <w:ind w:left="4320" w:hanging="360"/>
      </w:pPr>
    </w:lvl>
    <w:lvl w:ilvl="6" w:tplc="AA224CF0" w:tentative="1">
      <w:start w:val="1"/>
      <w:numFmt w:val="decimal"/>
      <w:lvlText w:val="%7)"/>
      <w:lvlJc w:val="left"/>
      <w:pPr>
        <w:tabs>
          <w:tab w:val="num" w:pos="5040"/>
        </w:tabs>
        <w:ind w:left="5040" w:hanging="360"/>
      </w:pPr>
    </w:lvl>
    <w:lvl w:ilvl="7" w:tplc="EED87312" w:tentative="1">
      <w:start w:val="1"/>
      <w:numFmt w:val="decimal"/>
      <w:lvlText w:val="%8)"/>
      <w:lvlJc w:val="left"/>
      <w:pPr>
        <w:tabs>
          <w:tab w:val="num" w:pos="5760"/>
        </w:tabs>
        <w:ind w:left="5760" w:hanging="360"/>
      </w:pPr>
    </w:lvl>
    <w:lvl w:ilvl="8" w:tplc="11A66962" w:tentative="1">
      <w:start w:val="1"/>
      <w:numFmt w:val="decimal"/>
      <w:lvlText w:val="%9)"/>
      <w:lvlJc w:val="left"/>
      <w:pPr>
        <w:tabs>
          <w:tab w:val="num" w:pos="6480"/>
        </w:tabs>
        <w:ind w:left="6480" w:hanging="360"/>
      </w:pPr>
    </w:lvl>
  </w:abstractNum>
  <w:abstractNum w:abstractNumId="13">
    <w:nsid w:val="2BCD056A"/>
    <w:multiLevelType w:val="hybridMultilevel"/>
    <w:tmpl w:val="BE0A0EE2"/>
    <w:lvl w:ilvl="0" w:tplc="5BECD0F4">
      <w:start w:val="1"/>
      <w:numFmt w:val="bullet"/>
      <w:lvlText w:val="•"/>
      <w:lvlJc w:val="left"/>
      <w:pPr>
        <w:tabs>
          <w:tab w:val="num" w:pos="720"/>
        </w:tabs>
        <w:ind w:left="720" w:hanging="360"/>
      </w:pPr>
      <w:rPr>
        <w:rFonts w:ascii="Times New Roman" w:hAnsi="Times New Roman" w:hint="default"/>
      </w:rPr>
    </w:lvl>
    <w:lvl w:ilvl="1" w:tplc="BDA04290" w:tentative="1">
      <w:start w:val="1"/>
      <w:numFmt w:val="bullet"/>
      <w:lvlText w:val="•"/>
      <w:lvlJc w:val="left"/>
      <w:pPr>
        <w:tabs>
          <w:tab w:val="num" w:pos="1440"/>
        </w:tabs>
        <w:ind w:left="1440" w:hanging="360"/>
      </w:pPr>
      <w:rPr>
        <w:rFonts w:ascii="Times New Roman" w:hAnsi="Times New Roman" w:hint="default"/>
      </w:rPr>
    </w:lvl>
    <w:lvl w:ilvl="2" w:tplc="E018B6A0" w:tentative="1">
      <w:start w:val="1"/>
      <w:numFmt w:val="bullet"/>
      <w:lvlText w:val="•"/>
      <w:lvlJc w:val="left"/>
      <w:pPr>
        <w:tabs>
          <w:tab w:val="num" w:pos="2160"/>
        </w:tabs>
        <w:ind w:left="2160" w:hanging="360"/>
      </w:pPr>
      <w:rPr>
        <w:rFonts w:ascii="Times New Roman" w:hAnsi="Times New Roman" w:hint="default"/>
      </w:rPr>
    </w:lvl>
    <w:lvl w:ilvl="3" w:tplc="8FECE954" w:tentative="1">
      <w:start w:val="1"/>
      <w:numFmt w:val="bullet"/>
      <w:lvlText w:val="•"/>
      <w:lvlJc w:val="left"/>
      <w:pPr>
        <w:tabs>
          <w:tab w:val="num" w:pos="2880"/>
        </w:tabs>
        <w:ind w:left="2880" w:hanging="360"/>
      </w:pPr>
      <w:rPr>
        <w:rFonts w:ascii="Times New Roman" w:hAnsi="Times New Roman" w:hint="default"/>
      </w:rPr>
    </w:lvl>
    <w:lvl w:ilvl="4" w:tplc="E4E2369A" w:tentative="1">
      <w:start w:val="1"/>
      <w:numFmt w:val="bullet"/>
      <w:lvlText w:val="•"/>
      <w:lvlJc w:val="left"/>
      <w:pPr>
        <w:tabs>
          <w:tab w:val="num" w:pos="3600"/>
        </w:tabs>
        <w:ind w:left="3600" w:hanging="360"/>
      </w:pPr>
      <w:rPr>
        <w:rFonts w:ascii="Times New Roman" w:hAnsi="Times New Roman" w:hint="default"/>
      </w:rPr>
    </w:lvl>
    <w:lvl w:ilvl="5" w:tplc="FC584220" w:tentative="1">
      <w:start w:val="1"/>
      <w:numFmt w:val="bullet"/>
      <w:lvlText w:val="•"/>
      <w:lvlJc w:val="left"/>
      <w:pPr>
        <w:tabs>
          <w:tab w:val="num" w:pos="4320"/>
        </w:tabs>
        <w:ind w:left="4320" w:hanging="360"/>
      </w:pPr>
      <w:rPr>
        <w:rFonts w:ascii="Times New Roman" w:hAnsi="Times New Roman" w:hint="default"/>
      </w:rPr>
    </w:lvl>
    <w:lvl w:ilvl="6" w:tplc="1C6A8FAC" w:tentative="1">
      <w:start w:val="1"/>
      <w:numFmt w:val="bullet"/>
      <w:lvlText w:val="•"/>
      <w:lvlJc w:val="left"/>
      <w:pPr>
        <w:tabs>
          <w:tab w:val="num" w:pos="5040"/>
        </w:tabs>
        <w:ind w:left="5040" w:hanging="360"/>
      </w:pPr>
      <w:rPr>
        <w:rFonts w:ascii="Times New Roman" w:hAnsi="Times New Roman" w:hint="default"/>
      </w:rPr>
    </w:lvl>
    <w:lvl w:ilvl="7" w:tplc="318C4250" w:tentative="1">
      <w:start w:val="1"/>
      <w:numFmt w:val="bullet"/>
      <w:lvlText w:val="•"/>
      <w:lvlJc w:val="left"/>
      <w:pPr>
        <w:tabs>
          <w:tab w:val="num" w:pos="5760"/>
        </w:tabs>
        <w:ind w:left="5760" w:hanging="360"/>
      </w:pPr>
      <w:rPr>
        <w:rFonts w:ascii="Times New Roman" w:hAnsi="Times New Roman" w:hint="default"/>
      </w:rPr>
    </w:lvl>
    <w:lvl w:ilvl="8" w:tplc="6674C9FE"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79D3BD7"/>
    <w:multiLevelType w:val="hybridMultilevel"/>
    <w:tmpl w:val="E984F3E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3DCB5EE9"/>
    <w:multiLevelType w:val="hybridMultilevel"/>
    <w:tmpl w:val="CCFC7E34"/>
    <w:lvl w:ilvl="0" w:tplc="2CF891C6">
      <w:start w:val="1"/>
      <w:numFmt w:val="bullet"/>
      <w:lvlText w:val="•"/>
      <w:lvlJc w:val="left"/>
      <w:pPr>
        <w:tabs>
          <w:tab w:val="num" w:pos="720"/>
        </w:tabs>
        <w:ind w:left="720" w:hanging="360"/>
      </w:pPr>
      <w:rPr>
        <w:rFonts w:ascii="Arial" w:hAnsi="Arial" w:hint="default"/>
      </w:rPr>
    </w:lvl>
    <w:lvl w:ilvl="1" w:tplc="0164A5A0" w:tentative="1">
      <w:start w:val="1"/>
      <w:numFmt w:val="bullet"/>
      <w:lvlText w:val="•"/>
      <w:lvlJc w:val="left"/>
      <w:pPr>
        <w:tabs>
          <w:tab w:val="num" w:pos="1440"/>
        </w:tabs>
        <w:ind w:left="1440" w:hanging="360"/>
      </w:pPr>
      <w:rPr>
        <w:rFonts w:ascii="Arial" w:hAnsi="Arial" w:hint="default"/>
      </w:rPr>
    </w:lvl>
    <w:lvl w:ilvl="2" w:tplc="80AA6C54" w:tentative="1">
      <w:start w:val="1"/>
      <w:numFmt w:val="bullet"/>
      <w:lvlText w:val="•"/>
      <w:lvlJc w:val="left"/>
      <w:pPr>
        <w:tabs>
          <w:tab w:val="num" w:pos="2160"/>
        </w:tabs>
        <w:ind w:left="2160" w:hanging="360"/>
      </w:pPr>
      <w:rPr>
        <w:rFonts w:ascii="Arial" w:hAnsi="Arial" w:hint="default"/>
      </w:rPr>
    </w:lvl>
    <w:lvl w:ilvl="3" w:tplc="31EEF8B8" w:tentative="1">
      <w:start w:val="1"/>
      <w:numFmt w:val="bullet"/>
      <w:lvlText w:val="•"/>
      <w:lvlJc w:val="left"/>
      <w:pPr>
        <w:tabs>
          <w:tab w:val="num" w:pos="2880"/>
        </w:tabs>
        <w:ind w:left="2880" w:hanging="360"/>
      </w:pPr>
      <w:rPr>
        <w:rFonts w:ascii="Arial" w:hAnsi="Arial" w:hint="default"/>
      </w:rPr>
    </w:lvl>
    <w:lvl w:ilvl="4" w:tplc="2C6CB4F4" w:tentative="1">
      <w:start w:val="1"/>
      <w:numFmt w:val="bullet"/>
      <w:lvlText w:val="•"/>
      <w:lvlJc w:val="left"/>
      <w:pPr>
        <w:tabs>
          <w:tab w:val="num" w:pos="3600"/>
        </w:tabs>
        <w:ind w:left="3600" w:hanging="360"/>
      </w:pPr>
      <w:rPr>
        <w:rFonts w:ascii="Arial" w:hAnsi="Arial" w:hint="default"/>
      </w:rPr>
    </w:lvl>
    <w:lvl w:ilvl="5" w:tplc="6582AC32" w:tentative="1">
      <w:start w:val="1"/>
      <w:numFmt w:val="bullet"/>
      <w:lvlText w:val="•"/>
      <w:lvlJc w:val="left"/>
      <w:pPr>
        <w:tabs>
          <w:tab w:val="num" w:pos="4320"/>
        </w:tabs>
        <w:ind w:left="4320" w:hanging="360"/>
      </w:pPr>
      <w:rPr>
        <w:rFonts w:ascii="Arial" w:hAnsi="Arial" w:hint="default"/>
      </w:rPr>
    </w:lvl>
    <w:lvl w:ilvl="6" w:tplc="AE06B206" w:tentative="1">
      <w:start w:val="1"/>
      <w:numFmt w:val="bullet"/>
      <w:lvlText w:val="•"/>
      <w:lvlJc w:val="left"/>
      <w:pPr>
        <w:tabs>
          <w:tab w:val="num" w:pos="5040"/>
        </w:tabs>
        <w:ind w:left="5040" w:hanging="360"/>
      </w:pPr>
      <w:rPr>
        <w:rFonts w:ascii="Arial" w:hAnsi="Arial" w:hint="default"/>
      </w:rPr>
    </w:lvl>
    <w:lvl w:ilvl="7" w:tplc="3864AEBC" w:tentative="1">
      <w:start w:val="1"/>
      <w:numFmt w:val="bullet"/>
      <w:lvlText w:val="•"/>
      <w:lvlJc w:val="left"/>
      <w:pPr>
        <w:tabs>
          <w:tab w:val="num" w:pos="5760"/>
        </w:tabs>
        <w:ind w:left="5760" w:hanging="360"/>
      </w:pPr>
      <w:rPr>
        <w:rFonts w:ascii="Arial" w:hAnsi="Arial" w:hint="default"/>
      </w:rPr>
    </w:lvl>
    <w:lvl w:ilvl="8" w:tplc="E7AE9E1C" w:tentative="1">
      <w:start w:val="1"/>
      <w:numFmt w:val="bullet"/>
      <w:lvlText w:val="•"/>
      <w:lvlJc w:val="left"/>
      <w:pPr>
        <w:tabs>
          <w:tab w:val="num" w:pos="6480"/>
        </w:tabs>
        <w:ind w:left="6480" w:hanging="360"/>
      </w:pPr>
      <w:rPr>
        <w:rFonts w:ascii="Arial" w:hAnsi="Arial" w:hint="default"/>
      </w:rPr>
    </w:lvl>
  </w:abstractNum>
  <w:abstractNum w:abstractNumId="16">
    <w:nsid w:val="41AA45DF"/>
    <w:multiLevelType w:val="hybridMultilevel"/>
    <w:tmpl w:val="649073CE"/>
    <w:lvl w:ilvl="0" w:tplc="2D22E37A">
      <w:start w:val="1"/>
      <w:numFmt w:val="bullet"/>
      <w:lvlText w:val="•"/>
      <w:lvlJc w:val="left"/>
      <w:pPr>
        <w:tabs>
          <w:tab w:val="num" w:pos="720"/>
        </w:tabs>
        <w:ind w:left="720" w:hanging="360"/>
      </w:pPr>
      <w:rPr>
        <w:rFonts w:ascii="Arial" w:hAnsi="Arial" w:hint="default"/>
      </w:rPr>
    </w:lvl>
    <w:lvl w:ilvl="1" w:tplc="54CC7420" w:tentative="1">
      <w:start w:val="1"/>
      <w:numFmt w:val="bullet"/>
      <w:lvlText w:val="•"/>
      <w:lvlJc w:val="left"/>
      <w:pPr>
        <w:tabs>
          <w:tab w:val="num" w:pos="1440"/>
        </w:tabs>
        <w:ind w:left="1440" w:hanging="360"/>
      </w:pPr>
      <w:rPr>
        <w:rFonts w:ascii="Arial" w:hAnsi="Arial" w:hint="default"/>
      </w:rPr>
    </w:lvl>
    <w:lvl w:ilvl="2" w:tplc="605E60B0" w:tentative="1">
      <w:start w:val="1"/>
      <w:numFmt w:val="bullet"/>
      <w:lvlText w:val="•"/>
      <w:lvlJc w:val="left"/>
      <w:pPr>
        <w:tabs>
          <w:tab w:val="num" w:pos="2160"/>
        </w:tabs>
        <w:ind w:left="2160" w:hanging="360"/>
      </w:pPr>
      <w:rPr>
        <w:rFonts w:ascii="Arial" w:hAnsi="Arial" w:hint="default"/>
      </w:rPr>
    </w:lvl>
    <w:lvl w:ilvl="3" w:tplc="D4F65870" w:tentative="1">
      <w:start w:val="1"/>
      <w:numFmt w:val="bullet"/>
      <w:lvlText w:val="•"/>
      <w:lvlJc w:val="left"/>
      <w:pPr>
        <w:tabs>
          <w:tab w:val="num" w:pos="2880"/>
        </w:tabs>
        <w:ind w:left="2880" w:hanging="360"/>
      </w:pPr>
      <w:rPr>
        <w:rFonts w:ascii="Arial" w:hAnsi="Arial" w:hint="default"/>
      </w:rPr>
    </w:lvl>
    <w:lvl w:ilvl="4" w:tplc="518E4648" w:tentative="1">
      <w:start w:val="1"/>
      <w:numFmt w:val="bullet"/>
      <w:lvlText w:val="•"/>
      <w:lvlJc w:val="left"/>
      <w:pPr>
        <w:tabs>
          <w:tab w:val="num" w:pos="3600"/>
        </w:tabs>
        <w:ind w:left="3600" w:hanging="360"/>
      </w:pPr>
      <w:rPr>
        <w:rFonts w:ascii="Arial" w:hAnsi="Arial" w:hint="default"/>
      </w:rPr>
    </w:lvl>
    <w:lvl w:ilvl="5" w:tplc="9982854A" w:tentative="1">
      <w:start w:val="1"/>
      <w:numFmt w:val="bullet"/>
      <w:lvlText w:val="•"/>
      <w:lvlJc w:val="left"/>
      <w:pPr>
        <w:tabs>
          <w:tab w:val="num" w:pos="4320"/>
        </w:tabs>
        <w:ind w:left="4320" w:hanging="360"/>
      </w:pPr>
      <w:rPr>
        <w:rFonts w:ascii="Arial" w:hAnsi="Arial" w:hint="default"/>
      </w:rPr>
    </w:lvl>
    <w:lvl w:ilvl="6" w:tplc="0E1821C8" w:tentative="1">
      <w:start w:val="1"/>
      <w:numFmt w:val="bullet"/>
      <w:lvlText w:val="•"/>
      <w:lvlJc w:val="left"/>
      <w:pPr>
        <w:tabs>
          <w:tab w:val="num" w:pos="5040"/>
        </w:tabs>
        <w:ind w:left="5040" w:hanging="360"/>
      </w:pPr>
      <w:rPr>
        <w:rFonts w:ascii="Arial" w:hAnsi="Arial" w:hint="default"/>
      </w:rPr>
    </w:lvl>
    <w:lvl w:ilvl="7" w:tplc="455C2B06" w:tentative="1">
      <w:start w:val="1"/>
      <w:numFmt w:val="bullet"/>
      <w:lvlText w:val="•"/>
      <w:lvlJc w:val="left"/>
      <w:pPr>
        <w:tabs>
          <w:tab w:val="num" w:pos="5760"/>
        </w:tabs>
        <w:ind w:left="5760" w:hanging="360"/>
      </w:pPr>
      <w:rPr>
        <w:rFonts w:ascii="Arial" w:hAnsi="Arial" w:hint="default"/>
      </w:rPr>
    </w:lvl>
    <w:lvl w:ilvl="8" w:tplc="F9085C66" w:tentative="1">
      <w:start w:val="1"/>
      <w:numFmt w:val="bullet"/>
      <w:lvlText w:val="•"/>
      <w:lvlJc w:val="left"/>
      <w:pPr>
        <w:tabs>
          <w:tab w:val="num" w:pos="6480"/>
        </w:tabs>
        <w:ind w:left="6480" w:hanging="360"/>
      </w:pPr>
      <w:rPr>
        <w:rFonts w:ascii="Arial" w:hAnsi="Arial" w:hint="default"/>
      </w:rPr>
    </w:lvl>
  </w:abstractNum>
  <w:abstractNum w:abstractNumId="17">
    <w:nsid w:val="43253713"/>
    <w:multiLevelType w:val="hybridMultilevel"/>
    <w:tmpl w:val="2F8EB75C"/>
    <w:lvl w:ilvl="0" w:tplc="D01EAF4A">
      <w:start w:val="1"/>
      <w:numFmt w:val="bullet"/>
      <w:lvlText w:val="•"/>
      <w:lvlJc w:val="left"/>
      <w:pPr>
        <w:tabs>
          <w:tab w:val="num" w:pos="720"/>
        </w:tabs>
        <w:ind w:left="720" w:hanging="360"/>
      </w:pPr>
      <w:rPr>
        <w:rFonts w:ascii="Arial" w:hAnsi="Arial" w:hint="default"/>
      </w:rPr>
    </w:lvl>
    <w:lvl w:ilvl="1" w:tplc="1700AAB8" w:tentative="1">
      <w:start w:val="1"/>
      <w:numFmt w:val="bullet"/>
      <w:lvlText w:val="•"/>
      <w:lvlJc w:val="left"/>
      <w:pPr>
        <w:tabs>
          <w:tab w:val="num" w:pos="1440"/>
        </w:tabs>
        <w:ind w:left="1440" w:hanging="360"/>
      </w:pPr>
      <w:rPr>
        <w:rFonts w:ascii="Arial" w:hAnsi="Arial" w:hint="default"/>
      </w:rPr>
    </w:lvl>
    <w:lvl w:ilvl="2" w:tplc="CA6C3C0A" w:tentative="1">
      <w:start w:val="1"/>
      <w:numFmt w:val="bullet"/>
      <w:lvlText w:val="•"/>
      <w:lvlJc w:val="left"/>
      <w:pPr>
        <w:tabs>
          <w:tab w:val="num" w:pos="2160"/>
        </w:tabs>
        <w:ind w:left="2160" w:hanging="360"/>
      </w:pPr>
      <w:rPr>
        <w:rFonts w:ascii="Arial" w:hAnsi="Arial" w:hint="default"/>
      </w:rPr>
    </w:lvl>
    <w:lvl w:ilvl="3" w:tplc="96E0863C" w:tentative="1">
      <w:start w:val="1"/>
      <w:numFmt w:val="bullet"/>
      <w:lvlText w:val="•"/>
      <w:lvlJc w:val="left"/>
      <w:pPr>
        <w:tabs>
          <w:tab w:val="num" w:pos="2880"/>
        </w:tabs>
        <w:ind w:left="2880" w:hanging="360"/>
      </w:pPr>
      <w:rPr>
        <w:rFonts w:ascii="Arial" w:hAnsi="Arial" w:hint="default"/>
      </w:rPr>
    </w:lvl>
    <w:lvl w:ilvl="4" w:tplc="4A7022D6" w:tentative="1">
      <w:start w:val="1"/>
      <w:numFmt w:val="bullet"/>
      <w:lvlText w:val="•"/>
      <w:lvlJc w:val="left"/>
      <w:pPr>
        <w:tabs>
          <w:tab w:val="num" w:pos="3600"/>
        </w:tabs>
        <w:ind w:left="3600" w:hanging="360"/>
      </w:pPr>
      <w:rPr>
        <w:rFonts w:ascii="Arial" w:hAnsi="Arial" w:hint="default"/>
      </w:rPr>
    </w:lvl>
    <w:lvl w:ilvl="5" w:tplc="F4FAB4E6" w:tentative="1">
      <w:start w:val="1"/>
      <w:numFmt w:val="bullet"/>
      <w:lvlText w:val="•"/>
      <w:lvlJc w:val="left"/>
      <w:pPr>
        <w:tabs>
          <w:tab w:val="num" w:pos="4320"/>
        </w:tabs>
        <w:ind w:left="4320" w:hanging="360"/>
      </w:pPr>
      <w:rPr>
        <w:rFonts w:ascii="Arial" w:hAnsi="Arial" w:hint="default"/>
      </w:rPr>
    </w:lvl>
    <w:lvl w:ilvl="6" w:tplc="7534B6A6" w:tentative="1">
      <w:start w:val="1"/>
      <w:numFmt w:val="bullet"/>
      <w:lvlText w:val="•"/>
      <w:lvlJc w:val="left"/>
      <w:pPr>
        <w:tabs>
          <w:tab w:val="num" w:pos="5040"/>
        </w:tabs>
        <w:ind w:left="5040" w:hanging="360"/>
      </w:pPr>
      <w:rPr>
        <w:rFonts w:ascii="Arial" w:hAnsi="Arial" w:hint="default"/>
      </w:rPr>
    </w:lvl>
    <w:lvl w:ilvl="7" w:tplc="71787100" w:tentative="1">
      <w:start w:val="1"/>
      <w:numFmt w:val="bullet"/>
      <w:lvlText w:val="•"/>
      <w:lvlJc w:val="left"/>
      <w:pPr>
        <w:tabs>
          <w:tab w:val="num" w:pos="5760"/>
        </w:tabs>
        <w:ind w:left="5760" w:hanging="360"/>
      </w:pPr>
      <w:rPr>
        <w:rFonts w:ascii="Arial" w:hAnsi="Arial" w:hint="default"/>
      </w:rPr>
    </w:lvl>
    <w:lvl w:ilvl="8" w:tplc="84727F7E" w:tentative="1">
      <w:start w:val="1"/>
      <w:numFmt w:val="bullet"/>
      <w:lvlText w:val="•"/>
      <w:lvlJc w:val="left"/>
      <w:pPr>
        <w:tabs>
          <w:tab w:val="num" w:pos="6480"/>
        </w:tabs>
        <w:ind w:left="6480" w:hanging="360"/>
      </w:pPr>
      <w:rPr>
        <w:rFonts w:ascii="Arial" w:hAnsi="Arial" w:hint="default"/>
      </w:rPr>
    </w:lvl>
  </w:abstractNum>
  <w:abstractNum w:abstractNumId="18">
    <w:nsid w:val="44A77F18"/>
    <w:multiLevelType w:val="hybridMultilevel"/>
    <w:tmpl w:val="1170785C"/>
    <w:lvl w:ilvl="0" w:tplc="EB06DB80">
      <w:start w:val="1"/>
      <w:numFmt w:val="bullet"/>
      <w:lvlText w:val="•"/>
      <w:lvlJc w:val="left"/>
      <w:pPr>
        <w:tabs>
          <w:tab w:val="num" w:pos="720"/>
        </w:tabs>
        <w:ind w:left="720" w:hanging="360"/>
      </w:pPr>
      <w:rPr>
        <w:rFonts w:ascii="Arial" w:hAnsi="Arial" w:hint="default"/>
      </w:rPr>
    </w:lvl>
    <w:lvl w:ilvl="1" w:tplc="710EB6EA" w:tentative="1">
      <w:start w:val="1"/>
      <w:numFmt w:val="bullet"/>
      <w:lvlText w:val="•"/>
      <w:lvlJc w:val="left"/>
      <w:pPr>
        <w:tabs>
          <w:tab w:val="num" w:pos="1440"/>
        </w:tabs>
        <w:ind w:left="1440" w:hanging="360"/>
      </w:pPr>
      <w:rPr>
        <w:rFonts w:ascii="Arial" w:hAnsi="Arial" w:hint="default"/>
      </w:rPr>
    </w:lvl>
    <w:lvl w:ilvl="2" w:tplc="A1AA7AE0" w:tentative="1">
      <w:start w:val="1"/>
      <w:numFmt w:val="bullet"/>
      <w:lvlText w:val="•"/>
      <w:lvlJc w:val="left"/>
      <w:pPr>
        <w:tabs>
          <w:tab w:val="num" w:pos="2160"/>
        </w:tabs>
        <w:ind w:left="2160" w:hanging="360"/>
      </w:pPr>
      <w:rPr>
        <w:rFonts w:ascii="Arial" w:hAnsi="Arial" w:hint="default"/>
      </w:rPr>
    </w:lvl>
    <w:lvl w:ilvl="3" w:tplc="6980B1C0" w:tentative="1">
      <w:start w:val="1"/>
      <w:numFmt w:val="bullet"/>
      <w:lvlText w:val="•"/>
      <w:lvlJc w:val="left"/>
      <w:pPr>
        <w:tabs>
          <w:tab w:val="num" w:pos="2880"/>
        </w:tabs>
        <w:ind w:left="2880" w:hanging="360"/>
      </w:pPr>
      <w:rPr>
        <w:rFonts w:ascii="Arial" w:hAnsi="Arial" w:hint="default"/>
      </w:rPr>
    </w:lvl>
    <w:lvl w:ilvl="4" w:tplc="B934A4E0" w:tentative="1">
      <w:start w:val="1"/>
      <w:numFmt w:val="bullet"/>
      <w:lvlText w:val="•"/>
      <w:lvlJc w:val="left"/>
      <w:pPr>
        <w:tabs>
          <w:tab w:val="num" w:pos="3600"/>
        </w:tabs>
        <w:ind w:left="3600" w:hanging="360"/>
      </w:pPr>
      <w:rPr>
        <w:rFonts w:ascii="Arial" w:hAnsi="Arial" w:hint="default"/>
      </w:rPr>
    </w:lvl>
    <w:lvl w:ilvl="5" w:tplc="CB1444FA" w:tentative="1">
      <w:start w:val="1"/>
      <w:numFmt w:val="bullet"/>
      <w:lvlText w:val="•"/>
      <w:lvlJc w:val="left"/>
      <w:pPr>
        <w:tabs>
          <w:tab w:val="num" w:pos="4320"/>
        </w:tabs>
        <w:ind w:left="4320" w:hanging="360"/>
      </w:pPr>
      <w:rPr>
        <w:rFonts w:ascii="Arial" w:hAnsi="Arial" w:hint="default"/>
      </w:rPr>
    </w:lvl>
    <w:lvl w:ilvl="6" w:tplc="8D84AD30" w:tentative="1">
      <w:start w:val="1"/>
      <w:numFmt w:val="bullet"/>
      <w:lvlText w:val="•"/>
      <w:lvlJc w:val="left"/>
      <w:pPr>
        <w:tabs>
          <w:tab w:val="num" w:pos="5040"/>
        </w:tabs>
        <w:ind w:left="5040" w:hanging="360"/>
      </w:pPr>
      <w:rPr>
        <w:rFonts w:ascii="Arial" w:hAnsi="Arial" w:hint="default"/>
      </w:rPr>
    </w:lvl>
    <w:lvl w:ilvl="7" w:tplc="A808BE72" w:tentative="1">
      <w:start w:val="1"/>
      <w:numFmt w:val="bullet"/>
      <w:lvlText w:val="•"/>
      <w:lvlJc w:val="left"/>
      <w:pPr>
        <w:tabs>
          <w:tab w:val="num" w:pos="5760"/>
        </w:tabs>
        <w:ind w:left="5760" w:hanging="360"/>
      </w:pPr>
      <w:rPr>
        <w:rFonts w:ascii="Arial" w:hAnsi="Arial" w:hint="default"/>
      </w:rPr>
    </w:lvl>
    <w:lvl w:ilvl="8" w:tplc="D6AC44D0" w:tentative="1">
      <w:start w:val="1"/>
      <w:numFmt w:val="bullet"/>
      <w:lvlText w:val="•"/>
      <w:lvlJc w:val="left"/>
      <w:pPr>
        <w:tabs>
          <w:tab w:val="num" w:pos="6480"/>
        </w:tabs>
        <w:ind w:left="6480" w:hanging="360"/>
      </w:pPr>
      <w:rPr>
        <w:rFonts w:ascii="Arial" w:hAnsi="Arial" w:hint="default"/>
      </w:rPr>
    </w:lvl>
  </w:abstractNum>
  <w:abstractNum w:abstractNumId="19">
    <w:nsid w:val="45BF02EC"/>
    <w:multiLevelType w:val="hybridMultilevel"/>
    <w:tmpl w:val="9FCCFF78"/>
    <w:lvl w:ilvl="0" w:tplc="23ACD17C">
      <w:start w:val="1"/>
      <w:numFmt w:val="bullet"/>
      <w:lvlText w:val="•"/>
      <w:lvlJc w:val="left"/>
      <w:pPr>
        <w:tabs>
          <w:tab w:val="num" w:pos="720"/>
        </w:tabs>
        <w:ind w:left="720" w:hanging="360"/>
      </w:pPr>
      <w:rPr>
        <w:rFonts w:ascii="Arial" w:hAnsi="Arial" w:hint="default"/>
      </w:rPr>
    </w:lvl>
    <w:lvl w:ilvl="1" w:tplc="0CD6A97E" w:tentative="1">
      <w:start w:val="1"/>
      <w:numFmt w:val="bullet"/>
      <w:lvlText w:val="•"/>
      <w:lvlJc w:val="left"/>
      <w:pPr>
        <w:tabs>
          <w:tab w:val="num" w:pos="1440"/>
        </w:tabs>
        <w:ind w:left="1440" w:hanging="360"/>
      </w:pPr>
      <w:rPr>
        <w:rFonts w:ascii="Arial" w:hAnsi="Arial" w:hint="default"/>
      </w:rPr>
    </w:lvl>
    <w:lvl w:ilvl="2" w:tplc="CF1284AC" w:tentative="1">
      <w:start w:val="1"/>
      <w:numFmt w:val="bullet"/>
      <w:lvlText w:val="•"/>
      <w:lvlJc w:val="left"/>
      <w:pPr>
        <w:tabs>
          <w:tab w:val="num" w:pos="2160"/>
        </w:tabs>
        <w:ind w:left="2160" w:hanging="360"/>
      </w:pPr>
      <w:rPr>
        <w:rFonts w:ascii="Arial" w:hAnsi="Arial" w:hint="default"/>
      </w:rPr>
    </w:lvl>
    <w:lvl w:ilvl="3" w:tplc="4AFC05B6" w:tentative="1">
      <w:start w:val="1"/>
      <w:numFmt w:val="bullet"/>
      <w:lvlText w:val="•"/>
      <w:lvlJc w:val="left"/>
      <w:pPr>
        <w:tabs>
          <w:tab w:val="num" w:pos="2880"/>
        </w:tabs>
        <w:ind w:left="2880" w:hanging="360"/>
      </w:pPr>
      <w:rPr>
        <w:rFonts w:ascii="Arial" w:hAnsi="Arial" w:hint="default"/>
      </w:rPr>
    </w:lvl>
    <w:lvl w:ilvl="4" w:tplc="510A5DA8" w:tentative="1">
      <w:start w:val="1"/>
      <w:numFmt w:val="bullet"/>
      <w:lvlText w:val="•"/>
      <w:lvlJc w:val="left"/>
      <w:pPr>
        <w:tabs>
          <w:tab w:val="num" w:pos="3600"/>
        </w:tabs>
        <w:ind w:left="3600" w:hanging="360"/>
      </w:pPr>
      <w:rPr>
        <w:rFonts w:ascii="Arial" w:hAnsi="Arial" w:hint="default"/>
      </w:rPr>
    </w:lvl>
    <w:lvl w:ilvl="5" w:tplc="71381610" w:tentative="1">
      <w:start w:val="1"/>
      <w:numFmt w:val="bullet"/>
      <w:lvlText w:val="•"/>
      <w:lvlJc w:val="left"/>
      <w:pPr>
        <w:tabs>
          <w:tab w:val="num" w:pos="4320"/>
        </w:tabs>
        <w:ind w:left="4320" w:hanging="360"/>
      </w:pPr>
      <w:rPr>
        <w:rFonts w:ascii="Arial" w:hAnsi="Arial" w:hint="default"/>
      </w:rPr>
    </w:lvl>
    <w:lvl w:ilvl="6" w:tplc="A5403A40" w:tentative="1">
      <w:start w:val="1"/>
      <w:numFmt w:val="bullet"/>
      <w:lvlText w:val="•"/>
      <w:lvlJc w:val="left"/>
      <w:pPr>
        <w:tabs>
          <w:tab w:val="num" w:pos="5040"/>
        </w:tabs>
        <w:ind w:left="5040" w:hanging="360"/>
      </w:pPr>
      <w:rPr>
        <w:rFonts w:ascii="Arial" w:hAnsi="Arial" w:hint="default"/>
      </w:rPr>
    </w:lvl>
    <w:lvl w:ilvl="7" w:tplc="381261CE" w:tentative="1">
      <w:start w:val="1"/>
      <w:numFmt w:val="bullet"/>
      <w:lvlText w:val="•"/>
      <w:lvlJc w:val="left"/>
      <w:pPr>
        <w:tabs>
          <w:tab w:val="num" w:pos="5760"/>
        </w:tabs>
        <w:ind w:left="5760" w:hanging="360"/>
      </w:pPr>
      <w:rPr>
        <w:rFonts w:ascii="Arial" w:hAnsi="Arial" w:hint="default"/>
      </w:rPr>
    </w:lvl>
    <w:lvl w:ilvl="8" w:tplc="9BE2C11E" w:tentative="1">
      <w:start w:val="1"/>
      <w:numFmt w:val="bullet"/>
      <w:lvlText w:val="•"/>
      <w:lvlJc w:val="left"/>
      <w:pPr>
        <w:tabs>
          <w:tab w:val="num" w:pos="6480"/>
        </w:tabs>
        <w:ind w:left="6480" w:hanging="360"/>
      </w:pPr>
      <w:rPr>
        <w:rFonts w:ascii="Arial" w:hAnsi="Arial" w:hint="default"/>
      </w:rPr>
    </w:lvl>
  </w:abstractNum>
  <w:abstractNum w:abstractNumId="20">
    <w:nsid w:val="50580578"/>
    <w:multiLevelType w:val="hybridMultilevel"/>
    <w:tmpl w:val="F5A692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Marlett" w:hAnsi="Marlett"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Marlett" w:hAnsi="Marlett"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Marlett" w:hAnsi="Marlett" w:hint="default"/>
      </w:rPr>
    </w:lvl>
  </w:abstractNum>
  <w:abstractNum w:abstractNumId="21">
    <w:nsid w:val="5236304A"/>
    <w:multiLevelType w:val="hybridMultilevel"/>
    <w:tmpl w:val="9D8ECEF6"/>
    <w:lvl w:ilvl="0" w:tplc="3AD8DE26">
      <w:start w:val="1"/>
      <w:numFmt w:val="bullet"/>
      <w:lvlText w:val="•"/>
      <w:lvlJc w:val="left"/>
      <w:pPr>
        <w:tabs>
          <w:tab w:val="num" w:pos="720"/>
        </w:tabs>
        <w:ind w:left="720" w:hanging="360"/>
      </w:pPr>
      <w:rPr>
        <w:rFonts w:ascii="Times New Roman" w:hAnsi="Times New Roman" w:hint="default"/>
      </w:rPr>
    </w:lvl>
    <w:lvl w:ilvl="1" w:tplc="0C20A422" w:tentative="1">
      <w:start w:val="1"/>
      <w:numFmt w:val="bullet"/>
      <w:lvlText w:val="•"/>
      <w:lvlJc w:val="left"/>
      <w:pPr>
        <w:tabs>
          <w:tab w:val="num" w:pos="1440"/>
        </w:tabs>
        <w:ind w:left="1440" w:hanging="360"/>
      </w:pPr>
      <w:rPr>
        <w:rFonts w:ascii="Times New Roman" w:hAnsi="Times New Roman" w:hint="default"/>
      </w:rPr>
    </w:lvl>
    <w:lvl w:ilvl="2" w:tplc="239465E4" w:tentative="1">
      <w:start w:val="1"/>
      <w:numFmt w:val="bullet"/>
      <w:lvlText w:val="•"/>
      <w:lvlJc w:val="left"/>
      <w:pPr>
        <w:tabs>
          <w:tab w:val="num" w:pos="2160"/>
        </w:tabs>
        <w:ind w:left="2160" w:hanging="360"/>
      </w:pPr>
      <w:rPr>
        <w:rFonts w:ascii="Times New Roman" w:hAnsi="Times New Roman" w:hint="default"/>
      </w:rPr>
    </w:lvl>
    <w:lvl w:ilvl="3" w:tplc="6A640BE0" w:tentative="1">
      <w:start w:val="1"/>
      <w:numFmt w:val="bullet"/>
      <w:lvlText w:val="•"/>
      <w:lvlJc w:val="left"/>
      <w:pPr>
        <w:tabs>
          <w:tab w:val="num" w:pos="2880"/>
        </w:tabs>
        <w:ind w:left="2880" w:hanging="360"/>
      </w:pPr>
      <w:rPr>
        <w:rFonts w:ascii="Times New Roman" w:hAnsi="Times New Roman" w:hint="default"/>
      </w:rPr>
    </w:lvl>
    <w:lvl w:ilvl="4" w:tplc="CC4888EE" w:tentative="1">
      <w:start w:val="1"/>
      <w:numFmt w:val="bullet"/>
      <w:lvlText w:val="•"/>
      <w:lvlJc w:val="left"/>
      <w:pPr>
        <w:tabs>
          <w:tab w:val="num" w:pos="3600"/>
        </w:tabs>
        <w:ind w:left="3600" w:hanging="360"/>
      </w:pPr>
      <w:rPr>
        <w:rFonts w:ascii="Times New Roman" w:hAnsi="Times New Roman" w:hint="default"/>
      </w:rPr>
    </w:lvl>
    <w:lvl w:ilvl="5" w:tplc="B2529470" w:tentative="1">
      <w:start w:val="1"/>
      <w:numFmt w:val="bullet"/>
      <w:lvlText w:val="•"/>
      <w:lvlJc w:val="left"/>
      <w:pPr>
        <w:tabs>
          <w:tab w:val="num" w:pos="4320"/>
        </w:tabs>
        <w:ind w:left="4320" w:hanging="360"/>
      </w:pPr>
      <w:rPr>
        <w:rFonts w:ascii="Times New Roman" w:hAnsi="Times New Roman" w:hint="default"/>
      </w:rPr>
    </w:lvl>
    <w:lvl w:ilvl="6" w:tplc="FF923686" w:tentative="1">
      <w:start w:val="1"/>
      <w:numFmt w:val="bullet"/>
      <w:lvlText w:val="•"/>
      <w:lvlJc w:val="left"/>
      <w:pPr>
        <w:tabs>
          <w:tab w:val="num" w:pos="5040"/>
        </w:tabs>
        <w:ind w:left="5040" w:hanging="360"/>
      </w:pPr>
      <w:rPr>
        <w:rFonts w:ascii="Times New Roman" w:hAnsi="Times New Roman" w:hint="default"/>
      </w:rPr>
    </w:lvl>
    <w:lvl w:ilvl="7" w:tplc="1E30A12C" w:tentative="1">
      <w:start w:val="1"/>
      <w:numFmt w:val="bullet"/>
      <w:lvlText w:val="•"/>
      <w:lvlJc w:val="left"/>
      <w:pPr>
        <w:tabs>
          <w:tab w:val="num" w:pos="5760"/>
        </w:tabs>
        <w:ind w:left="5760" w:hanging="360"/>
      </w:pPr>
      <w:rPr>
        <w:rFonts w:ascii="Times New Roman" w:hAnsi="Times New Roman" w:hint="default"/>
      </w:rPr>
    </w:lvl>
    <w:lvl w:ilvl="8" w:tplc="C41874CE" w:tentative="1">
      <w:start w:val="1"/>
      <w:numFmt w:val="bullet"/>
      <w:lvlText w:val="•"/>
      <w:lvlJc w:val="left"/>
      <w:pPr>
        <w:tabs>
          <w:tab w:val="num" w:pos="6480"/>
        </w:tabs>
        <w:ind w:left="6480" w:hanging="360"/>
      </w:pPr>
      <w:rPr>
        <w:rFonts w:ascii="Times New Roman" w:hAnsi="Times New Roman" w:hint="default"/>
      </w:rPr>
    </w:lvl>
  </w:abstractNum>
  <w:abstractNum w:abstractNumId="22">
    <w:nsid w:val="5A153303"/>
    <w:multiLevelType w:val="hybridMultilevel"/>
    <w:tmpl w:val="5FC8E11E"/>
    <w:lvl w:ilvl="0" w:tplc="F2FE84F2">
      <w:start w:val="1"/>
      <w:numFmt w:val="bullet"/>
      <w:lvlText w:val="•"/>
      <w:lvlJc w:val="left"/>
      <w:pPr>
        <w:tabs>
          <w:tab w:val="num" w:pos="720"/>
        </w:tabs>
        <w:ind w:left="720" w:hanging="360"/>
      </w:pPr>
      <w:rPr>
        <w:rFonts w:ascii="Times New Roman" w:hAnsi="Times New Roman" w:hint="default"/>
      </w:rPr>
    </w:lvl>
    <w:lvl w:ilvl="1" w:tplc="D1E4BE78" w:tentative="1">
      <w:start w:val="1"/>
      <w:numFmt w:val="bullet"/>
      <w:lvlText w:val="•"/>
      <w:lvlJc w:val="left"/>
      <w:pPr>
        <w:tabs>
          <w:tab w:val="num" w:pos="1440"/>
        </w:tabs>
        <w:ind w:left="1440" w:hanging="360"/>
      </w:pPr>
      <w:rPr>
        <w:rFonts w:ascii="Times New Roman" w:hAnsi="Times New Roman" w:hint="default"/>
      </w:rPr>
    </w:lvl>
    <w:lvl w:ilvl="2" w:tplc="A7783D6C" w:tentative="1">
      <w:start w:val="1"/>
      <w:numFmt w:val="bullet"/>
      <w:lvlText w:val="•"/>
      <w:lvlJc w:val="left"/>
      <w:pPr>
        <w:tabs>
          <w:tab w:val="num" w:pos="2160"/>
        </w:tabs>
        <w:ind w:left="2160" w:hanging="360"/>
      </w:pPr>
      <w:rPr>
        <w:rFonts w:ascii="Times New Roman" w:hAnsi="Times New Roman" w:hint="default"/>
      </w:rPr>
    </w:lvl>
    <w:lvl w:ilvl="3" w:tplc="D138F58A" w:tentative="1">
      <w:start w:val="1"/>
      <w:numFmt w:val="bullet"/>
      <w:lvlText w:val="•"/>
      <w:lvlJc w:val="left"/>
      <w:pPr>
        <w:tabs>
          <w:tab w:val="num" w:pos="2880"/>
        </w:tabs>
        <w:ind w:left="2880" w:hanging="360"/>
      </w:pPr>
      <w:rPr>
        <w:rFonts w:ascii="Times New Roman" w:hAnsi="Times New Roman" w:hint="default"/>
      </w:rPr>
    </w:lvl>
    <w:lvl w:ilvl="4" w:tplc="763EBE80" w:tentative="1">
      <w:start w:val="1"/>
      <w:numFmt w:val="bullet"/>
      <w:lvlText w:val="•"/>
      <w:lvlJc w:val="left"/>
      <w:pPr>
        <w:tabs>
          <w:tab w:val="num" w:pos="3600"/>
        </w:tabs>
        <w:ind w:left="3600" w:hanging="360"/>
      </w:pPr>
      <w:rPr>
        <w:rFonts w:ascii="Times New Roman" w:hAnsi="Times New Roman" w:hint="default"/>
      </w:rPr>
    </w:lvl>
    <w:lvl w:ilvl="5" w:tplc="B7DE78F0" w:tentative="1">
      <w:start w:val="1"/>
      <w:numFmt w:val="bullet"/>
      <w:lvlText w:val="•"/>
      <w:lvlJc w:val="left"/>
      <w:pPr>
        <w:tabs>
          <w:tab w:val="num" w:pos="4320"/>
        </w:tabs>
        <w:ind w:left="4320" w:hanging="360"/>
      </w:pPr>
      <w:rPr>
        <w:rFonts w:ascii="Times New Roman" w:hAnsi="Times New Roman" w:hint="default"/>
      </w:rPr>
    </w:lvl>
    <w:lvl w:ilvl="6" w:tplc="33FEDD6A" w:tentative="1">
      <w:start w:val="1"/>
      <w:numFmt w:val="bullet"/>
      <w:lvlText w:val="•"/>
      <w:lvlJc w:val="left"/>
      <w:pPr>
        <w:tabs>
          <w:tab w:val="num" w:pos="5040"/>
        </w:tabs>
        <w:ind w:left="5040" w:hanging="360"/>
      </w:pPr>
      <w:rPr>
        <w:rFonts w:ascii="Times New Roman" w:hAnsi="Times New Roman" w:hint="default"/>
      </w:rPr>
    </w:lvl>
    <w:lvl w:ilvl="7" w:tplc="D67850CA" w:tentative="1">
      <w:start w:val="1"/>
      <w:numFmt w:val="bullet"/>
      <w:lvlText w:val="•"/>
      <w:lvlJc w:val="left"/>
      <w:pPr>
        <w:tabs>
          <w:tab w:val="num" w:pos="5760"/>
        </w:tabs>
        <w:ind w:left="5760" w:hanging="360"/>
      </w:pPr>
      <w:rPr>
        <w:rFonts w:ascii="Times New Roman" w:hAnsi="Times New Roman" w:hint="default"/>
      </w:rPr>
    </w:lvl>
    <w:lvl w:ilvl="8" w:tplc="A78ACD8A"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A9E1967"/>
    <w:multiLevelType w:val="hybridMultilevel"/>
    <w:tmpl w:val="79CE306C"/>
    <w:lvl w:ilvl="0" w:tplc="21DAFC1A">
      <w:start w:val="1"/>
      <w:numFmt w:val="bullet"/>
      <w:lvlText w:val=""/>
      <w:lvlJc w:val="left"/>
      <w:pPr>
        <w:tabs>
          <w:tab w:val="num" w:pos="720"/>
        </w:tabs>
        <w:ind w:left="720" w:hanging="360"/>
      </w:pPr>
      <w:rPr>
        <w:rFonts w:ascii="Wingdings 2" w:hAnsi="Wingdings 2" w:hint="default"/>
      </w:rPr>
    </w:lvl>
    <w:lvl w:ilvl="1" w:tplc="3AC64AA0" w:tentative="1">
      <w:start w:val="1"/>
      <w:numFmt w:val="bullet"/>
      <w:lvlText w:val=""/>
      <w:lvlJc w:val="left"/>
      <w:pPr>
        <w:tabs>
          <w:tab w:val="num" w:pos="1440"/>
        </w:tabs>
        <w:ind w:left="1440" w:hanging="360"/>
      </w:pPr>
      <w:rPr>
        <w:rFonts w:ascii="Wingdings 2" w:hAnsi="Wingdings 2" w:hint="default"/>
      </w:rPr>
    </w:lvl>
    <w:lvl w:ilvl="2" w:tplc="31947BB2" w:tentative="1">
      <w:start w:val="1"/>
      <w:numFmt w:val="bullet"/>
      <w:lvlText w:val=""/>
      <w:lvlJc w:val="left"/>
      <w:pPr>
        <w:tabs>
          <w:tab w:val="num" w:pos="2160"/>
        </w:tabs>
        <w:ind w:left="2160" w:hanging="360"/>
      </w:pPr>
      <w:rPr>
        <w:rFonts w:ascii="Wingdings 2" w:hAnsi="Wingdings 2" w:hint="default"/>
      </w:rPr>
    </w:lvl>
    <w:lvl w:ilvl="3" w:tplc="E8DAB4F6" w:tentative="1">
      <w:start w:val="1"/>
      <w:numFmt w:val="bullet"/>
      <w:lvlText w:val=""/>
      <w:lvlJc w:val="left"/>
      <w:pPr>
        <w:tabs>
          <w:tab w:val="num" w:pos="2880"/>
        </w:tabs>
        <w:ind w:left="2880" w:hanging="360"/>
      </w:pPr>
      <w:rPr>
        <w:rFonts w:ascii="Wingdings 2" w:hAnsi="Wingdings 2" w:hint="default"/>
      </w:rPr>
    </w:lvl>
    <w:lvl w:ilvl="4" w:tplc="D1B2402A" w:tentative="1">
      <w:start w:val="1"/>
      <w:numFmt w:val="bullet"/>
      <w:lvlText w:val=""/>
      <w:lvlJc w:val="left"/>
      <w:pPr>
        <w:tabs>
          <w:tab w:val="num" w:pos="3600"/>
        </w:tabs>
        <w:ind w:left="3600" w:hanging="360"/>
      </w:pPr>
      <w:rPr>
        <w:rFonts w:ascii="Wingdings 2" w:hAnsi="Wingdings 2" w:hint="default"/>
      </w:rPr>
    </w:lvl>
    <w:lvl w:ilvl="5" w:tplc="ECA8882C" w:tentative="1">
      <w:start w:val="1"/>
      <w:numFmt w:val="bullet"/>
      <w:lvlText w:val=""/>
      <w:lvlJc w:val="left"/>
      <w:pPr>
        <w:tabs>
          <w:tab w:val="num" w:pos="4320"/>
        </w:tabs>
        <w:ind w:left="4320" w:hanging="360"/>
      </w:pPr>
      <w:rPr>
        <w:rFonts w:ascii="Wingdings 2" w:hAnsi="Wingdings 2" w:hint="default"/>
      </w:rPr>
    </w:lvl>
    <w:lvl w:ilvl="6" w:tplc="5F0A8A04" w:tentative="1">
      <w:start w:val="1"/>
      <w:numFmt w:val="bullet"/>
      <w:lvlText w:val=""/>
      <w:lvlJc w:val="left"/>
      <w:pPr>
        <w:tabs>
          <w:tab w:val="num" w:pos="5040"/>
        </w:tabs>
        <w:ind w:left="5040" w:hanging="360"/>
      </w:pPr>
      <w:rPr>
        <w:rFonts w:ascii="Wingdings 2" w:hAnsi="Wingdings 2" w:hint="default"/>
      </w:rPr>
    </w:lvl>
    <w:lvl w:ilvl="7" w:tplc="20E2D442" w:tentative="1">
      <w:start w:val="1"/>
      <w:numFmt w:val="bullet"/>
      <w:lvlText w:val=""/>
      <w:lvlJc w:val="left"/>
      <w:pPr>
        <w:tabs>
          <w:tab w:val="num" w:pos="5760"/>
        </w:tabs>
        <w:ind w:left="5760" w:hanging="360"/>
      </w:pPr>
      <w:rPr>
        <w:rFonts w:ascii="Wingdings 2" w:hAnsi="Wingdings 2" w:hint="default"/>
      </w:rPr>
    </w:lvl>
    <w:lvl w:ilvl="8" w:tplc="6F8E1570" w:tentative="1">
      <w:start w:val="1"/>
      <w:numFmt w:val="bullet"/>
      <w:lvlText w:val=""/>
      <w:lvlJc w:val="left"/>
      <w:pPr>
        <w:tabs>
          <w:tab w:val="num" w:pos="6480"/>
        </w:tabs>
        <w:ind w:left="6480" w:hanging="360"/>
      </w:pPr>
      <w:rPr>
        <w:rFonts w:ascii="Wingdings 2" w:hAnsi="Wingdings 2" w:hint="default"/>
      </w:rPr>
    </w:lvl>
  </w:abstractNum>
  <w:abstractNum w:abstractNumId="24">
    <w:nsid w:val="62A0561D"/>
    <w:multiLevelType w:val="hybridMultilevel"/>
    <w:tmpl w:val="4864A3D8"/>
    <w:lvl w:ilvl="0" w:tplc="041A0003">
      <w:start w:val="1"/>
      <w:numFmt w:val="bullet"/>
      <w:lvlText w:val="o"/>
      <w:lvlJc w:val="left"/>
      <w:pPr>
        <w:ind w:left="1080" w:hanging="360"/>
      </w:pPr>
      <w:rPr>
        <w:rFonts w:ascii="Courier New" w:hAnsi="Courier New" w:cs="Courier New"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Marlett" w:hAnsi="Marlett"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Marlett" w:hAnsi="Marlett"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Marlett" w:hAnsi="Marlett" w:hint="default"/>
      </w:rPr>
    </w:lvl>
  </w:abstractNum>
  <w:abstractNum w:abstractNumId="25">
    <w:nsid w:val="6FAA1F04"/>
    <w:multiLevelType w:val="hybridMultilevel"/>
    <w:tmpl w:val="4942C2CE"/>
    <w:lvl w:ilvl="0" w:tplc="0A8AD178">
      <w:start w:val="1"/>
      <w:numFmt w:val="bullet"/>
      <w:lvlText w:val="•"/>
      <w:lvlJc w:val="left"/>
      <w:pPr>
        <w:tabs>
          <w:tab w:val="num" w:pos="720"/>
        </w:tabs>
        <w:ind w:left="720" w:hanging="360"/>
      </w:pPr>
      <w:rPr>
        <w:rFonts w:ascii="Arial" w:hAnsi="Arial" w:hint="default"/>
      </w:rPr>
    </w:lvl>
    <w:lvl w:ilvl="1" w:tplc="7AA2222C" w:tentative="1">
      <w:start w:val="1"/>
      <w:numFmt w:val="bullet"/>
      <w:lvlText w:val="•"/>
      <w:lvlJc w:val="left"/>
      <w:pPr>
        <w:tabs>
          <w:tab w:val="num" w:pos="1440"/>
        </w:tabs>
        <w:ind w:left="1440" w:hanging="360"/>
      </w:pPr>
      <w:rPr>
        <w:rFonts w:ascii="Arial" w:hAnsi="Arial" w:hint="default"/>
      </w:rPr>
    </w:lvl>
    <w:lvl w:ilvl="2" w:tplc="3992F5BE" w:tentative="1">
      <w:start w:val="1"/>
      <w:numFmt w:val="bullet"/>
      <w:lvlText w:val="•"/>
      <w:lvlJc w:val="left"/>
      <w:pPr>
        <w:tabs>
          <w:tab w:val="num" w:pos="2160"/>
        </w:tabs>
        <w:ind w:left="2160" w:hanging="360"/>
      </w:pPr>
      <w:rPr>
        <w:rFonts w:ascii="Arial" w:hAnsi="Arial" w:hint="default"/>
      </w:rPr>
    </w:lvl>
    <w:lvl w:ilvl="3" w:tplc="2EAA7672" w:tentative="1">
      <w:start w:val="1"/>
      <w:numFmt w:val="bullet"/>
      <w:lvlText w:val="•"/>
      <w:lvlJc w:val="left"/>
      <w:pPr>
        <w:tabs>
          <w:tab w:val="num" w:pos="2880"/>
        </w:tabs>
        <w:ind w:left="2880" w:hanging="360"/>
      </w:pPr>
      <w:rPr>
        <w:rFonts w:ascii="Arial" w:hAnsi="Arial" w:hint="default"/>
      </w:rPr>
    </w:lvl>
    <w:lvl w:ilvl="4" w:tplc="666A6FDC" w:tentative="1">
      <w:start w:val="1"/>
      <w:numFmt w:val="bullet"/>
      <w:lvlText w:val="•"/>
      <w:lvlJc w:val="left"/>
      <w:pPr>
        <w:tabs>
          <w:tab w:val="num" w:pos="3600"/>
        </w:tabs>
        <w:ind w:left="3600" w:hanging="360"/>
      </w:pPr>
      <w:rPr>
        <w:rFonts w:ascii="Arial" w:hAnsi="Arial" w:hint="default"/>
      </w:rPr>
    </w:lvl>
    <w:lvl w:ilvl="5" w:tplc="A40CC7C6" w:tentative="1">
      <w:start w:val="1"/>
      <w:numFmt w:val="bullet"/>
      <w:lvlText w:val="•"/>
      <w:lvlJc w:val="left"/>
      <w:pPr>
        <w:tabs>
          <w:tab w:val="num" w:pos="4320"/>
        </w:tabs>
        <w:ind w:left="4320" w:hanging="360"/>
      </w:pPr>
      <w:rPr>
        <w:rFonts w:ascii="Arial" w:hAnsi="Arial" w:hint="default"/>
      </w:rPr>
    </w:lvl>
    <w:lvl w:ilvl="6" w:tplc="8C44B4F4" w:tentative="1">
      <w:start w:val="1"/>
      <w:numFmt w:val="bullet"/>
      <w:lvlText w:val="•"/>
      <w:lvlJc w:val="left"/>
      <w:pPr>
        <w:tabs>
          <w:tab w:val="num" w:pos="5040"/>
        </w:tabs>
        <w:ind w:left="5040" w:hanging="360"/>
      </w:pPr>
      <w:rPr>
        <w:rFonts w:ascii="Arial" w:hAnsi="Arial" w:hint="default"/>
      </w:rPr>
    </w:lvl>
    <w:lvl w:ilvl="7" w:tplc="8D7A0DAA" w:tentative="1">
      <w:start w:val="1"/>
      <w:numFmt w:val="bullet"/>
      <w:lvlText w:val="•"/>
      <w:lvlJc w:val="left"/>
      <w:pPr>
        <w:tabs>
          <w:tab w:val="num" w:pos="5760"/>
        </w:tabs>
        <w:ind w:left="5760" w:hanging="360"/>
      </w:pPr>
      <w:rPr>
        <w:rFonts w:ascii="Arial" w:hAnsi="Arial" w:hint="default"/>
      </w:rPr>
    </w:lvl>
    <w:lvl w:ilvl="8" w:tplc="89002B3E" w:tentative="1">
      <w:start w:val="1"/>
      <w:numFmt w:val="bullet"/>
      <w:lvlText w:val="•"/>
      <w:lvlJc w:val="left"/>
      <w:pPr>
        <w:tabs>
          <w:tab w:val="num" w:pos="6480"/>
        </w:tabs>
        <w:ind w:left="6480" w:hanging="360"/>
      </w:pPr>
      <w:rPr>
        <w:rFonts w:ascii="Arial" w:hAnsi="Arial" w:hint="default"/>
      </w:rPr>
    </w:lvl>
  </w:abstractNum>
  <w:abstractNum w:abstractNumId="26">
    <w:nsid w:val="6FC9358D"/>
    <w:multiLevelType w:val="hybridMultilevel"/>
    <w:tmpl w:val="6344858A"/>
    <w:lvl w:ilvl="0" w:tplc="6D1073CC">
      <w:start w:val="1"/>
      <w:numFmt w:val="decimal"/>
      <w:lvlText w:val="%1."/>
      <w:lvlJc w:val="left"/>
      <w:pPr>
        <w:tabs>
          <w:tab w:val="num" w:pos="720"/>
        </w:tabs>
        <w:ind w:left="720" w:hanging="360"/>
      </w:pPr>
    </w:lvl>
    <w:lvl w:ilvl="1" w:tplc="EE00247C" w:tentative="1">
      <w:start w:val="1"/>
      <w:numFmt w:val="decimal"/>
      <w:lvlText w:val="%2."/>
      <w:lvlJc w:val="left"/>
      <w:pPr>
        <w:tabs>
          <w:tab w:val="num" w:pos="1440"/>
        </w:tabs>
        <w:ind w:left="1440" w:hanging="360"/>
      </w:pPr>
    </w:lvl>
    <w:lvl w:ilvl="2" w:tplc="EAEC249C" w:tentative="1">
      <w:start w:val="1"/>
      <w:numFmt w:val="decimal"/>
      <w:lvlText w:val="%3."/>
      <w:lvlJc w:val="left"/>
      <w:pPr>
        <w:tabs>
          <w:tab w:val="num" w:pos="2160"/>
        </w:tabs>
        <w:ind w:left="2160" w:hanging="360"/>
      </w:pPr>
    </w:lvl>
    <w:lvl w:ilvl="3" w:tplc="EA242350" w:tentative="1">
      <w:start w:val="1"/>
      <w:numFmt w:val="decimal"/>
      <w:lvlText w:val="%4."/>
      <w:lvlJc w:val="left"/>
      <w:pPr>
        <w:tabs>
          <w:tab w:val="num" w:pos="2880"/>
        </w:tabs>
        <w:ind w:left="2880" w:hanging="360"/>
      </w:pPr>
    </w:lvl>
    <w:lvl w:ilvl="4" w:tplc="3A844EC0" w:tentative="1">
      <w:start w:val="1"/>
      <w:numFmt w:val="decimal"/>
      <w:lvlText w:val="%5."/>
      <w:lvlJc w:val="left"/>
      <w:pPr>
        <w:tabs>
          <w:tab w:val="num" w:pos="3600"/>
        </w:tabs>
        <w:ind w:left="3600" w:hanging="360"/>
      </w:pPr>
    </w:lvl>
    <w:lvl w:ilvl="5" w:tplc="92567D76" w:tentative="1">
      <w:start w:val="1"/>
      <w:numFmt w:val="decimal"/>
      <w:lvlText w:val="%6."/>
      <w:lvlJc w:val="left"/>
      <w:pPr>
        <w:tabs>
          <w:tab w:val="num" w:pos="4320"/>
        </w:tabs>
        <w:ind w:left="4320" w:hanging="360"/>
      </w:pPr>
    </w:lvl>
    <w:lvl w:ilvl="6" w:tplc="BEC07C30" w:tentative="1">
      <w:start w:val="1"/>
      <w:numFmt w:val="decimal"/>
      <w:lvlText w:val="%7."/>
      <w:lvlJc w:val="left"/>
      <w:pPr>
        <w:tabs>
          <w:tab w:val="num" w:pos="5040"/>
        </w:tabs>
        <w:ind w:left="5040" w:hanging="360"/>
      </w:pPr>
    </w:lvl>
    <w:lvl w:ilvl="7" w:tplc="DE5AC9E6" w:tentative="1">
      <w:start w:val="1"/>
      <w:numFmt w:val="decimal"/>
      <w:lvlText w:val="%8."/>
      <w:lvlJc w:val="left"/>
      <w:pPr>
        <w:tabs>
          <w:tab w:val="num" w:pos="5760"/>
        </w:tabs>
        <w:ind w:left="5760" w:hanging="360"/>
      </w:pPr>
    </w:lvl>
    <w:lvl w:ilvl="8" w:tplc="00306844" w:tentative="1">
      <w:start w:val="1"/>
      <w:numFmt w:val="decimal"/>
      <w:lvlText w:val="%9."/>
      <w:lvlJc w:val="left"/>
      <w:pPr>
        <w:tabs>
          <w:tab w:val="num" w:pos="6480"/>
        </w:tabs>
        <w:ind w:left="6480" w:hanging="360"/>
      </w:pPr>
    </w:lvl>
  </w:abstractNum>
  <w:abstractNum w:abstractNumId="27">
    <w:nsid w:val="77D74168"/>
    <w:multiLevelType w:val="hybridMultilevel"/>
    <w:tmpl w:val="0CC89522"/>
    <w:lvl w:ilvl="0" w:tplc="A4A25782">
      <w:start w:val="1"/>
      <w:numFmt w:val="bullet"/>
      <w:lvlText w:val="•"/>
      <w:lvlJc w:val="left"/>
      <w:pPr>
        <w:tabs>
          <w:tab w:val="num" w:pos="720"/>
        </w:tabs>
        <w:ind w:left="720" w:hanging="360"/>
      </w:pPr>
      <w:rPr>
        <w:rFonts w:ascii="Times New Roman" w:hAnsi="Times New Roman" w:hint="default"/>
      </w:rPr>
    </w:lvl>
    <w:lvl w:ilvl="1" w:tplc="93547ABA" w:tentative="1">
      <w:start w:val="1"/>
      <w:numFmt w:val="bullet"/>
      <w:lvlText w:val="•"/>
      <w:lvlJc w:val="left"/>
      <w:pPr>
        <w:tabs>
          <w:tab w:val="num" w:pos="1440"/>
        </w:tabs>
        <w:ind w:left="1440" w:hanging="360"/>
      </w:pPr>
      <w:rPr>
        <w:rFonts w:ascii="Times New Roman" w:hAnsi="Times New Roman" w:hint="default"/>
      </w:rPr>
    </w:lvl>
    <w:lvl w:ilvl="2" w:tplc="9AE4CBD8" w:tentative="1">
      <w:start w:val="1"/>
      <w:numFmt w:val="bullet"/>
      <w:lvlText w:val="•"/>
      <w:lvlJc w:val="left"/>
      <w:pPr>
        <w:tabs>
          <w:tab w:val="num" w:pos="2160"/>
        </w:tabs>
        <w:ind w:left="2160" w:hanging="360"/>
      </w:pPr>
      <w:rPr>
        <w:rFonts w:ascii="Times New Roman" w:hAnsi="Times New Roman" w:hint="default"/>
      </w:rPr>
    </w:lvl>
    <w:lvl w:ilvl="3" w:tplc="C7FA75B4" w:tentative="1">
      <w:start w:val="1"/>
      <w:numFmt w:val="bullet"/>
      <w:lvlText w:val="•"/>
      <w:lvlJc w:val="left"/>
      <w:pPr>
        <w:tabs>
          <w:tab w:val="num" w:pos="2880"/>
        </w:tabs>
        <w:ind w:left="2880" w:hanging="360"/>
      </w:pPr>
      <w:rPr>
        <w:rFonts w:ascii="Times New Roman" w:hAnsi="Times New Roman" w:hint="default"/>
      </w:rPr>
    </w:lvl>
    <w:lvl w:ilvl="4" w:tplc="1FF8B2F6" w:tentative="1">
      <w:start w:val="1"/>
      <w:numFmt w:val="bullet"/>
      <w:lvlText w:val="•"/>
      <w:lvlJc w:val="left"/>
      <w:pPr>
        <w:tabs>
          <w:tab w:val="num" w:pos="3600"/>
        </w:tabs>
        <w:ind w:left="3600" w:hanging="360"/>
      </w:pPr>
      <w:rPr>
        <w:rFonts w:ascii="Times New Roman" w:hAnsi="Times New Roman" w:hint="default"/>
      </w:rPr>
    </w:lvl>
    <w:lvl w:ilvl="5" w:tplc="F960874E" w:tentative="1">
      <w:start w:val="1"/>
      <w:numFmt w:val="bullet"/>
      <w:lvlText w:val="•"/>
      <w:lvlJc w:val="left"/>
      <w:pPr>
        <w:tabs>
          <w:tab w:val="num" w:pos="4320"/>
        </w:tabs>
        <w:ind w:left="4320" w:hanging="360"/>
      </w:pPr>
      <w:rPr>
        <w:rFonts w:ascii="Times New Roman" w:hAnsi="Times New Roman" w:hint="default"/>
      </w:rPr>
    </w:lvl>
    <w:lvl w:ilvl="6" w:tplc="60C83724" w:tentative="1">
      <w:start w:val="1"/>
      <w:numFmt w:val="bullet"/>
      <w:lvlText w:val="•"/>
      <w:lvlJc w:val="left"/>
      <w:pPr>
        <w:tabs>
          <w:tab w:val="num" w:pos="5040"/>
        </w:tabs>
        <w:ind w:left="5040" w:hanging="360"/>
      </w:pPr>
      <w:rPr>
        <w:rFonts w:ascii="Times New Roman" w:hAnsi="Times New Roman" w:hint="default"/>
      </w:rPr>
    </w:lvl>
    <w:lvl w:ilvl="7" w:tplc="D504891E" w:tentative="1">
      <w:start w:val="1"/>
      <w:numFmt w:val="bullet"/>
      <w:lvlText w:val="•"/>
      <w:lvlJc w:val="left"/>
      <w:pPr>
        <w:tabs>
          <w:tab w:val="num" w:pos="5760"/>
        </w:tabs>
        <w:ind w:left="5760" w:hanging="360"/>
      </w:pPr>
      <w:rPr>
        <w:rFonts w:ascii="Times New Roman" w:hAnsi="Times New Roman" w:hint="default"/>
      </w:rPr>
    </w:lvl>
    <w:lvl w:ilvl="8" w:tplc="D54E980E"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D295D1D"/>
    <w:multiLevelType w:val="hybridMultilevel"/>
    <w:tmpl w:val="E1A297A0"/>
    <w:lvl w:ilvl="0" w:tplc="42A2B4F2">
      <w:start w:val="1"/>
      <w:numFmt w:val="bullet"/>
      <w:lvlText w:val="•"/>
      <w:lvlJc w:val="left"/>
      <w:pPr>
        <w:tabs>
          <w:tab w:val="num" w:pos="720"/>
        </w:tabs>
        <w:ind w:left="720" w:hanging="360"/>
      </w:pPr>
      <w:rPr>
        <w:rFonts w:ascii="Times New Roman" w:hAnsi="Times New Roman" w:hint="default"/>
      </w:rPr>
    </w:lvl>
    <w:lvl w:ilvl="1" w:tplc="4DFAEE84" w:tentative="1">
      <w:start w:val="1"/>
      <w:numFmt w:val="bullet"/>
      <w:lvlText w:val="•"/>
      <w:lvlJc w:val="left"/>
      <w:pPr>
        <w:tabs>
          <w:tab w:val="num" w:pos="1440"/>
        </w:tabs>
        <w:ind w:left="1440" w:hanging="360"/>
      </w:pPr>
      <w:rPr>
        <w:rFonts w:ascii="Times New Roman" w:hAnsi="Times New Roman" w:hint="default"/>
      </w:rPr>
    </w:lvl>
    <w:lvl w:ilvl="2" w:tplc="E66C63D8" w:tentative="1">
      <w:start w:val="1"/>
      <w:numFmt w:val="bullet"/>
      <w:lvlText w:val="•"/>
      <w:lvlJc w:val="left"/>
      <w:pPr>
        <w:tabs>
          <w:tab w:val="num" w:pos="2160"/>
        </w:tabs>
        <w:ind w:left="2160" w:hanging="360"/>
      </w:pPr>
      <w:rPr>
        <w:rFonts w:ascii="Times New Roman" w:hAnsi="Times New Roman" w:hint="default"/>
      </w:rPr>
    </w:lvl>
    <w:lvl w:ilvl="3" w:tplc="C4161888" w:tentative="1">
      <w:start w:val="1"/>
      <w:numFmt w:val="bullet"/>
      <w:lvlText w:val="•"/>
      <w:lvlJc w:val="left"/>
      <w:pPr>
        <w:tabs>
          <w:tab w:val="num" w:pos="2880"/>
        </w:tabs>
        <w:ind w:left="2880" w:hanging="360"/>
      </w:pPr>
      <w:rPr>
        <w:rFonts w:ascii="Times New Roman" w:hAnsi="Times New Roman" w:hint="default"/>
      </w:rPr>
    </w:lvl>
    <w:lvl w:ilvl="4" w:tplc="9FECC14E" w:tentative="1">
      <w:start w:val="1"/>
      <w:numFmt w:val="bullet"/>
      <w:lvlText w:val="•"/>
      <w:lvlJc w:val="left"/>
      <w:pPr>
        <w:tabs>
          <w:tab w:val="num" w:pos="3600"/>
        </w:tabs>
        <w:ind w:left="3600" w:hanging="360"/>
      </w:pPr>
      <w:rPr>
        <w:rFonts w:ascii="Times New Roman" w:hAnsi="Times New Roman" w:hint="default"/>
      </w:rPr>
    </w:lvl>
    <w:lvl w:ilvl="5" w:tplc="40A6B60A" w:tentative="1">
      <w:start w:val="1"/>
      <w:numFmt w:val="bullet"/>
      <w:lvlText w:val="•"/>
      <w:lvlJc w:val="left"/>
      <w:pPr>
        <w:tabs>
          <w:tab w:val="num" w:pos="4320"/>
        </w:tabs>
        <w:ind w:left="4320" w:hanging="360"/>
      </w:pPr>
      <w:rPr>
        <w:rFonts w:ascii="Times New Roman" w:hAnsi="Times New Roman" w:hint="default"/>
      </w:rPr>
    </w:lvl>
    <w:lvl w:ilvl="6" w:tplc="368E708A" w:tentative="1">
      <w:start w:val="1"/>
      <w:numFmt w:val="bullet"/>
      <w:lvlText w:val="•"/>
      <w:lvlJc w:val="left"/>
      <w:pPr>
        <w:tabs>
          <w:tab w:val="num" w:pos="5040"/>
        </w:tabs>
        <w:ind w:left="5040" w:hanging="360"/>
      </w:pPr>
      <w:rPr>
        <w:rFonts w:ascii="Times New Roman" w:hAnsi="Times New Roman" w:hint="default"/>
      </w:rPr>
    </w:lvl>
    <w:lvl w:ilvl="7" w:tplc="FAF8B020" w:tentative="1">
      <w:start w:val="1"/>
      <w:numFmt w:val="bullet"/>
      <w:lvlText w:val="•"/>
      <w:lvlJc w:val="left"/>
      <w:pPr>
        <w:tabs>
          <w:tab w:val="num" w:pos="5760"/>
        </w:tabs>
        <w:ind w:left="5760" w:hanging="360"/>
      </w:pPr>
      <w:rPr>
        <w:rFonts w:ascii="Times New Roman" w:hAnsi="Times New Roman" w:hint="default"/>
      </w:rPr>
    </w:lvl>
    <w:lvl w:ilvl="8" w:tplc="60505AAE"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9"/>
  </w:num>
  <w:num w:numId="3">
    <w:abstractNumId w:val="17"/>
  </w:num>
  <w:num w:numId="4">
    <w:abstractNumId w:val="18"/>
  </w:num>
  <w:num w:numId="5">
    <w:abstractNumId w:val="11"/>
  </w:num>
  <w:num w:numId="6">
    <w:abstractNumId w:val="0"/>
  </w:num>
  <w:num w:numId="7">
    <w:abstractNumId w:val="5"/>
  </w:num>
  <w:num w:numId="8">
    <w:abstractNumId w:val="24"/>
  </w:num>
  <w:num w:numId="9">
    <w:abstractNumId w:val="14"/>
  </w:num>
  <w:num w:numId="10">
    <w:abstractNumId w:val="3"/>
  </w:num>
  <w:num w:numId="11">
    <w:abstractNumId w:val="15"/>
  </w:num>
  <w:num w:numId="12">
    <w:abstractNumId w:val="12"/>
  </w:num>
  <w:num w:numId="13">
    <w:abstractNumId w:val="19"/>
  </w:num>
  <w:num w:numId="14">
    <w:abstractNumId w:val="25"/>
  </w:num>
  <w:num w:numId="15">
    <w:abstractNumId w:val="8"/>
  </w:num>
  <w:num w:numId="16">
    <w:abstractNumId w:val="2"/>
  </w:num>
  <w:num w:numId="17">
    <w:abstractNumId w:val="7"/>
  </w:num>
  <w:num w:numId="18">
    <w:abstractNumId w:val="23"/>
  </w:num>
  <w:num w:numId="19">
    <w:abstractNumId w:val="10"/>
  </w:num>
  <w:num w:numId="20">
    <w:abstractNumId w:val="28"/>
  </w:num>
  <w:num w:numId="21">
    <w:abstractNumId w:val="6"/>
  </w:num>
  <w:num w:numId="22">
    <w:abstractNumId w:val="27"/>
  </w:num>
  <w:num w:numId="23">
    <w:abstractNumId w:val="20"/>
  </w:num>
  <w:num w:numId="24">
    <w:abstractNumId w:val="22"/>
  </w:num>
  <w:num w:numId="25">
    <w:abstractNumId w:val="1"/>
  </w:num>
  <w:num w:numId="26">
    <w:abstractNumId w:val="26"/>
  </w:num>
  <w:num w:numId="27">
    <w:abstractNumId w:val="13"/>
  </w:num>
  <w:num w:numId="28">
    <w:abstractNumId w:val="4"/>
  </w:num>
  <w:num w:numId="2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A7E8B"/>
    <w:rsid w:val="0005772A"/>
    <w:rsid w:val="002E3E17"/>
    <w:rsid w:val="00360309"/>
    <w:rsid w:val="004226F7"/>
    <w:rsid w:val="005D08E8"/>
    <w:rsid w:val="008A2CB5"/>
    <w:rsid w:val="008B3AD3"/>
    <w:rsid w:val="009007F5"/>
    <w:rsid w:val="009261FB"/>
    <w:rsid w:val="009F0FD8"/>
    <w:rsid w:val="00B02593"/>
    <w:rsid w:val="00B32E6C"/>
    <w:rsid w:val="00CC0B8A"/>
    <w:rsid w:val="00DA533E"/>
    <w:rsid w:val="00DA7E8B"/>
    <w:rsid w:val="00F40FC2"/>
    <w:rsid w:val="00F97CFD"/>
    <w:rsid w:val="00FB0D4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A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E8B"/>
    <w:pPr>
      <w:ind w:left="720"/>
      <w:contextualSpacing/>
    </w:pPr>
  </w:style>
  <w:style w:type="paragraph" w:styleId="Header">
    <w:name w:val="header"/>
    <w:basedOn w:val="Normal"/>
    <w:link w:val="HeaderChar"/>
    <w:uiPriority w:val="99"/>
    <w:semiHidden/>
    <w:unhideWhenUsed/>
    <w:rsid w:val="00DA7E8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A7E8B"/>
  </w:style>
  <w:style w:type="paragraph" w:styleId="Footer">
    <w:name w:val="footer"/>
    <w:basedOn w:val="Normal"/>
    <w:link w:val="FooterChar"/>
    <w:uiPriority w:val="99"/>
    <w:unhideWhenUsed/>
    <w:rsid w:val="00DA7E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7E8B"/>
  </w:style>
  <w:style w:type="character" w:styleId="Hyperlink">
    <w:name w:val="Hyperlink"/>
    <w:basedOn w:val="DefaultParagraphFont"/>
    <w:uiPriority w:val="99"/>
    <w:unhideWhenUsed/>
    <w:rsid w:val="00FB0D4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1111555">
      <w:bodyDiv w:val="1"/>
      <w:marLeft w:val="0"/>
      <w:marRight w:val="0"/>
      <w:marTop w:val="0"/>
      <w:marBottom w:val="0"/>
      <w:divBdr>
        <w:top w:val="none" w:sz="0" w:space="0" w:color="auto"/>
        <w:left w:val="none" w:sz="0" w:space="0" w:color="auto"/>
        <w:bottom w:val="none" w:sz="0" w:space="0" w:color="auto"/>
        <w:right w:val="none" w:sz="0" w:space="0" w:color="auto"/>
      </w:divBdr>
      <w:divsChild>
        <w:div w:id="1529876981">
          <w:marLeft w:val="547"/>
          <w:marRight w:val="0"/>
          <w:marTop w:val="154"/>
          <w:marBottom w:val="0"/>
          <w:divBdr>
            <w:top w:val="none" w:sz="0" w:space="0" w:color="auto"/>
            <w:left w:val="none" w:sz="0" w:space="0" w:color="auto"/>
            <w:bottom w:val="none" w:sz="0" w:space="0" w:color="auto"/>
            <w:right w:val="none" w:sz="0" w:space="0" w:color="auto"/>
          </w:divBdr>
        </w:div>
        <w:div w:id="1684816151">
          <w:marLeft w:val="547"/>
          <w:marRight w:val="0"/>
          <w:marTop w:val="154"/>
          <w:marBottom w:val="0"/>
          <w:divBdr>
            <w:top w:val="none" w:sz="0" w:space="0" w:color="auto"/>
            <w:left w:val="none" w:sz="0" w:space="0" w:color="auto"/>
            <w:bottom w:val="none" w:sz="0" w:space="0" w:color="auto"/>
            <w:right w:val="none" w:sz="0" w:space="0" w:color="auto"/>
          </w:divBdr>
        </w:div>
        <w:div w:id="957948090">
          <w:marLeft w:val="547"/>
          <w:marRight w:val="0"/>
          <w:marTop w:val="154"/>
          <w:marBottom w:val="0"/>
          <w:divBdr>
            <w:top w:val="none" w:sz="0" w:space="0" w:color="auto"/>
            <w:left w:val="none" w:sz="0" w:space="0" w:color="auto"/>
            <w:bottom w:val="none" w:sz="0" w:space="0" w:color="auto"/>
            <w:right w:val="none" w:sz="0" w:space="0" w:color="auto"/>
          </w:divBdr>
        </w:div>
      </w:divsChild>
    </w:div>
    <w:div w:id="525944188">
      <w:bodyDiv w:val="1"/>
      <w:marLeft w:val="0"/>
      <w:marRight w:val="0"/>
      <w:marTop w:val="0"/>
      <w:marBottom w:val="0"/>
      <w:divBdr>
        <w:top w:val="none" w:sz="0" w:space="0" w:color="auto"/>
        <w:left w:val="none" w:sz="0" w:space="0" w:color="auto"/>
        <w:bottom w:val="none" w:sz="0" w:space="0" w:color="auto"/>
        <w:right w:val="none" w:sz="0" w:space="0" w:color="auto"/>
      </w:divBdr>
      <w:divsChild>
        <w:div w:id="1100681466">
          <w:marLeft w:val="547"/>
          <w:marRight w:val="0"/>
          <w:marTop w:val="134"/>
          <w:marBottom w:val="0"/>
          <w:divBdr>
            <w:top w:val="none" w:sz="0" w:space="0" w:color="auto"/>
            <w:left w:val="none" w:sz="0" w:space="0" w:color="auto"/>
            <w:bottom w:val="none" w:sz="0" w:space="0" w:color="auto"/>
            <w:right w:val="none" w:sz="0" w:space="0" w:color="auto"/>
          </w:divBdr>
        </w:div>
        <w:div w:id="1260137052">
          <w:marLeft w:val="547"/>
          <w:marRight w:val="0"/>
          <w:marTop w:val="134"/>
          <w:marBottom w:val="0"/>
          <w:divBdr>
            <w:top w:val="none" w:sz="0" w:space="0" w:color="auto"/>
            <w:left w:val="none" w:sz="0" w:space="0" w:color="auto"/>
            <w:bottom w:val="none" w:sz="0" w:space="0" w:color="auto"/>
            <w:right w:val="none" w:sz="0" w:space="0" w:color="auto"/>
          </w:divBdr>
        </w:div>
        <w:div w:id="488903145">
          <w:marLeft w:val="547"/>
          <w:marRight w:val="0"/>
          <w:marTop w:val="134"/>
          <w:marBottom w:val="0"/>
          <w:divBdr>
            <w:top w:val="none" w:sz="0" w:space="0" w:color="auto"/>
            <w:left w:val="none" w:sz="0" w:space="0" w:color="auto"/>
            <w:bottom w:val="none" w:sz="0" w:space="0" w:color="auto"/>
            <w:right w:val="none" w:sz="0" w:space="0" w:color="auto"/>
          </w:divBdr>
        </w:div>
      </w:divsChild>
    </w:div>
    <w:div w:id="936641675">
      <w:bodyDiv w:val="1"/>
      <w:marLeft w:val="0"/>
      <w:marRight w:val="0"/>
      <w:marTop w:val="0"/>
      <w:marBottom w:val="0"/>
      <w:divBdr>
        <w:top w:val="none" w:sz="0" w:space="0" w:color="auto"/>
        <w:left w:val="none" w:sz="0" w:space="0" w:color="auto"/>
        <w:bottom w:val="none" w:sz="0" w:space="0" w:color="auto"/>
        <w:right w:val="none" w:sz="0" w:space="0" w:color="auto"/>
      </w:divBdr>
      <w:divsChild>
        <w:div w:id="1712267082">
          <w:marLeft w:val="706"/>
          <w:marRight w:val="0"/>
          <w:marTop w:val="144"/>
          <w:marBottom w:val="0"/>
          <w:divBdr>
            <w:top w:val="none" w:sz="0" w:space="0" w:color="auto"/>
            <w:left w:val="none" w:sz="0" w:space="0" w:color="auto"/>
            <w:bottom w:val="none" w:sz="0" w:space="0" w:color="auto"/>
            <w:right w:val="none" w:sz="0" w:space="0" w:color="auto"/>
          </w:divBdr>
        </w:div>
        <w:div w:id="1979458285">
          <w:marLeft w:val="706"/>
          <w:marRight w:val="0"/>
          <w:marTop w:val="144"/>
          <w:marBottom w:val="0"/>
          <w:divBdr>
            <w:top w:val="none" w:sz="0" w:space="0" w:color="auto"/>
            <w:left w:val="none" w:sz="0" w:space="0" w:color="auto"/>
            <w:bottom w:val="none" w:sz="0" w:space="0" w:color="auto"/>
            <w:right w:val="none" w:sz="0" w:space="0" w:color="auto"/>
          </w:divBdr>
        </w:div>
        <w:div w:id="1978411482">
          <w:marLeft w:val="706"/>
          <w:marRight w:val="0"/>
          <w:marTop w:val="144"/>
          <w:marBottom w:val="0"/>
          <w:divBdr>
            <w:top w:val="none" w:sz="0" w:space="0" w:color="auto"/>
            <w:left w:val="none" w:sz="0" w:space="0" w:color="auto"/>
            <w:bottom w:val="none" w:sz="0" w:space="0" w:color="auto"/>
            <w:right w:val="none" w:sz="0" w:space="0" w:color="auto"/>
          </w:divBdr>
        </w:div>
        <w:div w:id="321734659">
          <w:marLeft w:val="706"/>
          <w:marRight w:val="0"/>
          <w:marTop w:val="144"/>
          <w:marBottom w:val="0"/>
          <w:divBdr>
            <w:top w:val="none" w:sz="0" w:space="0" w:color="auto"/>
            <w:left w:val="none" w:sz="0" w:space="0" w:color="auto"/>
            <w:bottom w:val="none" w:sz="0" w:space="0" w:color="auto"/>
            <w:right w:val="none" w:sz="0" w:space="0" w:color="auto"/>
          </w:divBdr>
        </w:div>
        <w:div w:id="814026123">
          <w:marLeft w:val="706"/>
          <w:marRight w:val="0"/>
          <w:marTop w:val="144"/>
          <w:marBottom w:val="0"/>
          <w:divBdr>
            <w:top w:val="none" w:sz="0" w:space="0" w:color="auto"/>
            <w:left w:val="none" w:sz="0" w:space="0" w:color="auto"/>
            <w:bottom w:val="none" w:sz="0" w:space="0" w:color="auto"/>
            <w:right w:val="none" w:sz="0" w:space="0" w:color="auto"/>
          </w:divBdr>
        </w:div>
        <w:div w:id="141239687">
          <w:marLeft w:val="706"/>
          <w:marRight w:val="0"/>
          <w:marTop w:val="144"/>
          <w:marBottom w:val="0"/>
          <w:divBdr>
            <w:top w:val="none" w:sz="0" w:space="0" w:color="auto"/>
            <w:left w:val="none" w:sz="0" w:space="0" w:color="auto"/>
            <w:bottom w:val="none" w:sz="0" w:space="0" w:color="auto"/>
            <w:right w:val="none" w:sz="0" w:space="0" w:color="auto"/>
          </w:divBdr>
        </w:div>
        <w:div w:id="1367950419">
          <w:marLeft w:val="706"/>
          <w:marRight w:val="0"/>
          <w:marTop w:val="144"/>
          <w:marBottom w:val="0"/>
          <w:divBdr>
            <w:top w:val="none" w:sz="0" w:space="0" w:color="auto"/>
            <w:left w:val="none" w:sz="0" w:space="0" w:color="auto"/>
            <w:bottom w:val="none" w:sz="0" w:space="0" w:color="auto"/>
            <w:right w:val="none" w:sz="0" w:space="0" w:color="auto"/>
          </w:divBdr>
        </w:div>
        <w:div w:id="1005783221">
          <w:marLeft w:val="706"/>
          <w:marRight w:val="0"/>
          <w:marTop w:val="144"/>
          <w:marBottom w:val="0"/>
          <w:divBdr>
            <w:top w:val="none" w:sz="0" w:space="0" w:color="auto"/>
            <w:left w:val="none" w:sz="0" w:space="0" w:color="auto"/>
            <w:bottom w:val="none" w:sz="0" w:space="0" w:color="auto"/>
            <w:right w:val="none" w:sz="0" w:space="0" w:color="auto"/>
          </w:divBdr>
        </w:div>
        <w:div w:id="230044632">
          <w:marLeft w:val="706"/>
          <w:marRight w:val="0"/>
          <w:marTop w:val="144"/>
          <w:marBottom w:val="0"/>
          <w:divBdr>
            <w:top w:val="none" w:sz="0" w:space="0" w:color="auto"/>
            <w:left w:val="none" w:sz="0" w:space="0" w:color="auto"/>
            <w:bottom w:val="none" w:sz="0" w:space="0" w:color="auto"/>
            <w:right w:val="none" w:sz="0" w:space="0" w:color="auto"/>
          </w:divBdr>
        </w:div>
        <w:div w:id="1887376893">
          <w:marLeft w:val="706"/>
          <w:marRight w:val="0"/>
          <w:marTop w:val="144"/>
          <w:marBottom w:val="0"/>
          <w:divBdr>
            <w:top w:val="none" w:sz="0" w:space="0" w:color="auto"/>
            <w:left w:val="none" w:sz="0" w:space="0" w:color="auto"/>
            <w:bottom w:val="none" w:sz="0" w:space="0" w:color="auto"/>
            <w:right w:val="none" w:sz="0" w:space="0" w:color="auto"/>
          </w:divBdr>
        </w:div>
        <w:div w:id="727076164">
          <w:marLeft w:val="706"/>
          <w:marRight w:val="0"/>
          <w:marTop w:val="144"/>
          <w:marBottom w:val="0"/>
          <w:divBdr>
            <w:top w:val="none" w:sz="0" w:space="0" w:color="auto"/>
            <w:left w:val="none" w:sz="0" w:space="0" w:color="auto"/>
            <w:bottom w:val="none" w:sz="0" w:space="0" w:color="auto"/>
            <w:right w:val="none" w:sz="0" w:space="0" w:color="auto"/>
          </w:divBdr>
        </w:div>
        <w:div w:id="1465543287">
          <w:marLeft w:val="706"/>
          <w:marRight w:val="0"/>
          <w:marTop w:val="144"/>
          <w:marBottom w:val="0"/>
          <w:divBdr>
            <w:top w:val="none" w:sz="0" w:space="0" w:color="auto"/>
            <w:left w:val="none" w:sz="0" w:space="0" w:color="auto"/>
            <w:bottom w:val="none" w:sz="0" w:space="0" w:color="auto"/>
            <w:right w:val="none" w:sz="0" w:space="0" w:color="auto"/>
          </w:divBdr>
        </w:div>
        <w:div w:id="22292978">
          <w:marLeft w:val="706"/>
          <w:marRight w:val="0"/>
          <w:marTop w:val="144"/>
          <w:marBottom w:val="0"/>
          <w:divBdr>
            <w:top w:val="none" w:sz="0" w:space="0" w:color="auto"/>
            <w:left w:val="none" w:sz="0" w:space="0" w:color="auto"/>
            <w:bottom w:val="none" w:sz="0" w:space="0" w:color="auto"/>
            <w:right w:val="none" w:sz="0" w:space="0" w:color="auto"/>
          </w:divBdr>
        </w:div>
        <w:div w:id="720128186">
          <w:marLeft w:val="706"/>
          <w:marRight w:val="0"/>
          <w:marTop w:val="144"/>
          <w:marBottom w:val="0"/>
          <w:divBdr>
            <w:top w:val="none" w:sz="0" w:space="0" w:color="auto"/>
            <w:left w:val="none" w:sz="0" w:space="0" w:color="auto"/>
            <w:bottom w:val="none" w:sz="0" w:space="0" w:color="auto"/>
            <w:right w:val="none" w:sz="0" w:space="0" w:color="auto"/>
          </w:divBdr>
        </w:div>
        <w:div w:id="346980275">
          <w:marLeft w:val="706"/>
          <w:marRight w:val="0"/>
          <w:marTop w:val="144"/>
          <w:marBottom w:val="0"/>
          <w:divBdr>
            <w:top w:val="none" w:sz="0" w:space="0" w:color="auto"/>
            <w:left w:val="none" w:sz="0" w:space="0" w:color="auto"/>
            <w:bottom w:val="none" w:sz="0" w:space="0" w:color="auto"/>
            <w:right w:val="none" w:sz="0" w:space="0" w:color="auto"/>
          </w:divBdr>
        </w:div>
        <w:div w:id="381907173">
          <w:marLeft w:val="706"/>
          <w:marRight w:val="0"/>
          <w:marTop w:val="144"/>
          <w:marBottom w:val="0"/>
          <w:divBdr>
            <w:top w:val="none" w:sz="0" w:space="0" w:color="auto"/>
            <w:left w:val="none" w:sz="0" w:space="0" w:color="auto"/>
            <w:bottom w:val="none" w:sz="0" w:space="0" w:color="auto"/>
            <w:right w:val="none" w:sz="0" w:space="0" w:color="auto"/>
          </w:divBdr>
        </w:div>
        <w:div w:id="406272523">
          <w:marLeft w:val="706"/>
          <w:marRight w:val="0"/>
          <w:marTop w:val="144"/>
          <w:marBottom w:val="0"/>
          <w:divBdr>
            <w:top w:val="none" w:sz="0" w:space="0" w:color="auto"/>
            <w:left w:val="none" w:sz="0" w:space="0" w:color="auto"/>
            <w:bottom w:val="none" w:sz="0" w:space="0" w:color="auto"/>
            <w:right w:val="none" w:sz="0" w:space="0" w:color="auto"/>
          </w:divBdr>
        </w:div>
        <w:div w:id="1647054473">
          <w:marLeft w:val="706"/>
          <w:marRight w:val="0"/>
          <w:marTop w:val="144"/>
          <w:marBottom w:val="0"/>
          <w:divBdr>
            <w:top w:val="none" w:sz="0" w:space="0" w:color="auto"/>
            <w:left w:val="none" w:sz="0" w:space="0" w:color="auto"/>
            <w:bottom w:val="none" w:sz="0" w:space="0" w:color="auto"/>
            <w:right w:val="none" w:sz="0" w:space="0" w:color="auto"/>
          </w:divBdr>
        </w:div>
        <w:div w:id="462315337">
          <w:marLeft w:val="706"/>
          <w:marRight w:val="0"/>
          <w:marTop w:val="144"/>
          <w:marBottom w:val="0"/>
          <w:divBdr>
            <w:top w:val="none" w:sz="0" w:space="0" w:color="auto"/>
            <w:left w:val="none" w:sz="0" w:space="0" w:color="auto"/>
            <w:bottom w:val="none" w:sz="0" w:space="0" w:color="auto"/>
            <w:right w:val="none" w:sz="0" w:space="0" w:color="auto"/>
          </w:divBdr>
        </w:div>
        <w:div w:id="302975459">
          <w:marLeft w:val="706"/>
          <w:marRight w:val="0"/>
          <w:marTop w:val="144"/>
          <w:marBottom w:val="0"/>
          <w:divBdr>
            <w:top w:val="none" w:sz="0" w:space="0" w:color="auto"/>
            <w:left w:val="none" w:sz="0" w:space="0" w:color="auto"/>
            <w:bottom w:val="none" w:sz="0" w:space="0" w:color="auto"/>
            <w:right w:val="none" w:sz="0" w:space="0" w:color="auto"/>
          </w:divBdr>
        </w:div>
        <w:div w:id="1765804707">
          <w:marLeft w:val="706"/>
          <w:marRight w:val="0"/>
          <w:marTop w:val="144"/>
          <w:marBottom w:val="0"/>
          <w:divBdr>
            <w:top w:val="none" w:sz="0" w:space="0" w:color="auto"/>
            <w:left w:val="none" w:sz="0" w:space="0" w:color="auto"/>
            <w:bottom w:val="none" w:sz="0" w:space="0" w:color="auto"/>
            <w:right w:val="none" w:sz="0" w:space="0" w:color="auto"/>
          </w:divBdr>
        </w:div>
        <w:div w:id="463040336">
          <w:marLeft w:val="706"/>
          <w:marRight w:val="0"/>
          <w:marTop w:val="144"/>
          <w:marBottom w:val="0"/>
          <w:divBdr>
            <w:top w:val="none" w:sz="0" w:space="0" w:color="auto"/>
            <w:left w:val="none" w:sz="0" w:space="0" w:color="auto"/>
            <w:bottom w:val="none" w:sz="0" w:space="0" w:color="auto"/>
            <w:right w:val="none" w:sz="0" w:space="0" w:color="auto"/>
          </w:divBdr>
        </w:div>
        <w:div w:id="1899899721">
          <w:marLeft w:val="706"/>
          <w:marRight w:val="0"/>
          <w:marTop w:val="144"/>
          <w:marBottom w:val="0"/>
          <w:divBdr>
            <w:top w:val="none" w:sz="0" w:space="0" w:color="auto"/>
            <w:left w:val="none" w:sz="0" w:space="0" w:color="auto"/>
            <w:bottom w:val="none" w:sz="0" w:space="0" w:color="auto"/>
            <w:right w:val="none" w:sz="0" w:space="0" w:color="auto"/>
          </w:divBdr>
        </w:div>
        <w:div w:id="859007993">
          <w:marLeft w:val="706"/>
          <w:marRight w:val="0"/>
          <w:marTop w:val="144"/>
          <w:marBottom w:val="0"/>
          <w:divBdr>
            <w:top w:val="none" w:sz="0" w:space="0" w:color="auto"/>
            <w:left w:val="none" w:sz="0" w:space="0" w:color="auto"/>
            <w:bottom w:val="none" w:sz="0" w:space="0" w:color="auto"/>
            <w:right w:val="none" w:sz="0" w:space="0" w:color="auto"/>
          </w:divBdr>
        </w:div>
        <w:div w:id="1543974970">
          <w:marLeft w:val="706"/>
          <w:marRight w:val="0"/>
          <w:marTop w:val="144"/>
          <w:marBottom w:val="0"/>
          <w:divBdr>
            <w:top w:val="none" w:sz="0" w:space="0" w:color="auto"/>
            <w:left w:val="none" w:sz="0" w:space="0" w:color="auto"/>
            <w:bottom w:val="none" w:sz="0" w:space="0" w:color="auto"/>
            <w:right w:val="none" w:sz="0" w:space="0" w:color="auto"/>
          </w:divBdr>
        </w:div>
        <w:div w:id="1160464940">
          <w:marLeft w:val="706"/>
          <w:marRight w:val="0"/>
          <w:marTop w:val="144"/>
          <w:marBottom w:val="0"/>
          <w:divBdr>
            <w:top w:val="none" w:sz="0" w:space="0" w:color="auto"/>
            <w:left w:val="none" w:sz="0" w:space="0" w:color="auto"/>
            <w:bottom w:val="none" w:sz="0" w:space="0" w:color="auto"/>
            <w:right w:val="none" w:sz="0" w:space="0" w:color="auto"/>
          </w:divBdr>
        </w:div>
        <w:div w:id="565649778">
          <w:marLeft w:val="706"/>
          <w:marRight w:val="0"/>
          <w:marTop w:val="144"/>
          <w:marBottom w:val="0"/>
          <w:divBdr>
            <w:top w:val="none" w:sz="0" w:space="0" w:color="auto"/>
            <w:left w:val="none" w:sz="0" w:space="0" w:color="auto"/>
            <w:bottom w:val="none" w:sz="0" w:space="0" w:color="auto"/>
            <w:right w:val="none" w:sz="0" w:space="0" w:color="auto"/>
          </w:divBdr>
        </w:div>
        <w:div w:id="509369523">
          <w:marLeft w:val="706"/>
          <w:marRight w:val="0"/>
          <w:marTop w:val="144"/>
          <w:marBottom w:val="0"/>
          <w:divBdr>
            <w:top w:val="none" w:sz="0" w:space="0" w:color="auto"/>
            <w:left w:val="none" w:sz="0" w:space="0" w:color="auto"/>
            <w:bottom w:val="none" w:sz="0" w:space="0" w:color="auto"/>
            <w:right w:val="none" w:sz="0" w:space="0" w:color="auto"/>
          </w:divBdr>
        </w:div>
        <w:div w:id="1409380664">
          <w:marLeft w:val="706"/>
          <w:marRight w:val="0"/>
          <w:marTop w:val="144"/>
          <w:marBottom w:val="0"/>
          <w:divBdr>
            <w:top w:val="none" w:sz="0" w:space="0" w:color="auto"/>
            <w:left w:val="none" w:sz="0" w:space="0" w:color="auto"/>
            <w:bottom w:val="none" w:sz="0" w:space="0" w:color="auto"/>
            <w:right w:val="none" w:sz="0" w:space="0" w:color="auto"/>
          </w:divBdr>
        </w:div>
        <w:div w:id="169149801">
          <w:marLeft w:val="706"/>
          <w:marRight w:val="0"/>
          <w:marTop w:val="144"/>
          <w:marBottom w:val="0"/>
          <w:divBdr>
            <w:top w:val="none" w:sz="0" w:space="0" w:color="auto"/>
            <w:left w:val="none" w:sz="0" w:space="0" w:color="auto"/>
            <w:bottom w:val="none" w:sz="0" w:space="0" w:color="auto"/>
            <w:right w:val="none" w:sz="0" w:space="0" w:color="auto"/>
          </w:divBdr>
        </w:div>
        <w:div w:id="651909931">
          <w:marLeft w:val="706"/>
          <w:marRight w:val="0"/>
          <w:marTop w:val="144"/>
          <w:marBottom w:val="0"/>
          <w:divBdr>
            <w:top w:val="none" w:sz="0" w:space="0" w:color="auto"/>
            <w:left w:val="none" w:sz="0" w:space="0" w:color="auto"/>
            <w:bottom w:val="none" w:sz="0" w:space="0" w:color="auto"/>
            <w:right w:val="none" w:sz="0" w:space="0" w:color="auto"/>
          </w:divBdr>
        </w:div>
        <w:div w:id="328752786">
          <w:marLeft w:val="706"/>
          <w:marRight w:val="0"/>
          <w:marTop w:val="144"/>
          <w:marBottom w:val="0"/>
          <w:divBdr>
            <w:top w:val="none" w:sz="0" w:space="0" w:color="auto"/>
            <w:left w:val="none" w:sz="0" w:space="0" w:color="auto"/>
            <w:bottom w:val="none" w:sz="0" w:space="0" w:color="auto"/>
            <w:right w:val="none" w:sz="0" w:space="0" w:color="auto"/>
          </w:divBdr>
        </w:div>
        <w:div w:id="821503349">
          <w:marLeft w:val="706"/>
          <w:marRight w:val="0"/>
          <w:marTop w:val="144"/>
          <w:marBottom w:val="0"/>
          <w:divBdr>
            <w:top w:val="none" w:sz="0" w:space="0" w:color="auto"/>
            <w:left w:val="none" w:sz="0" w:space="0" w:color="auto"/>
            <w:bottom w:val="none" w:sz="0" w:space="0" w:color="auto"/>
            <w:right w:val="none" w:sz="0" w:space="0" w:color="auto"/>
          </w:divBdr>
        </w:div>
        <w:div w:id="426921644">
          <w:marLeft w:val="706"/>
          <w:marRight w:val="0"/>
          <w:marTop w:val="144"/>
          <w:marBottom w:val="0"/>
          <w:divBdr>
            <w:top w:val="none" w:sz="0" w:space="0" w:color="auto"/>
            <w:left w:val="none" w:sz="0" w:space="0" w:color="auto"/>
            <w:bottom w:val="none" w:sz="0" w:space="0" w:color="auto"/>
            <w:right w:val="none" w:sz="0" w:space="0" w:color="auto"/>
          </w:divBdr>
        </w:div>
        <w:div w:id="1013728553">
          <w:marLeft w:val="706"/>
          <w:marRight w:val="0"/>
          <w:marTop w:val="144"/>
          <w:marBottom w:val="0"/>
          <w:divBdr>
            <w:top w:val="none" w:sz="0" w:space="0" w:color="auto"/>
            <w:left w:val="none" w:sz="0" w:space="0" w:color="auto"/>
            <w:bottom w:val="none" w:sz="0" w:space="0" w:color="auto"/>
            <w:right w:val="none" w:sz="0" w:space="0" w:color="auto"/>
          </w:divBdr>
        </w:div>
        <w:div w:id="1299267476">
          <w:marLeft w:val="706"/>
          <w:marRight w:val="0"/>
          <w:marTop w:val="144"/>
          <w:marBottom w:val="0"/>
          <w:divBdr>
            <w:top w:val="none" w:sz="0" w:space="0" w:color="auto"/>
            <w:left w:val="none" w:sz="0" w:space="0" w:color="auto"/>
            <w:bottom w:val="none" w:sz="0" w:space="0" w:color="auto"/>
            <w:right w:val="none" w:sz="0" w:space="0" w:color="auto"/>
          </w:divBdr>
        </w:div>
        <w:div w:id="1047031087">
          <w:marLeft w:val="706"/>
          <w:marRight w:val="0"/>
          <w:marTop w:val="144"/>
          <w:marBottom w:val="0"/>
          <w:divBdr>
            <w:top w:val="none" w:sz="0" w:space="0" w:color="auto"/>
            <w:left w:val="none" w:sz="0" w:space="0" w:color="auto"/>
            <w:bottom w:val="none" w:sz="0" w:space="0" w:color="auto"/>
            <w:right w:val="none" w:sz="0" w:space="0" w:color="auto"/>
          </w:divBdr>
        </w:div>
        <w:div w:id="1239749371">
          <w:marLeft w:val="706"/>
          <w:marRight w:val="0"/>
          <w:marTop w:val="144"/>
          <w:marBottom w:val="0"/>
          <w:divBdr>
            <w:top w:val="none" w:sz="0" w:space="0" w:color="auto"/>
            <w:left w:val="none" w:sz="0" w:space="0" w:color="auto"/>
            <w:bottom w:val="none" w:sz="0" w:space="0" w:color="auto"/>
            <w:right w:val="none" w:sz="0" w:space="0" w:color="auto"/>
          </w:divBdr>
        </w:div>
        <w:div w:id="725614670">
          <w:marLeft w:val="706"/>
          <w:marRight w:val="0"/>
          <w:marTop w:val="144"/>
          <w:marBottom w:val="0"/>
          <w:divBdr>
            <w:top w:val="none" w:sz="0" w:space="0" w:color="auto"/>
            <w:left w:val="none" w:sz="0" w:space="0" w:color="auto"/>
            <w:bottom w:val="none" w:sz="0" w:space="0" w:color="auto"/>
            <w:right w:val="none" w:sz="0" w:space="0" w:color="auto"/>
          </w:divBdr>
        </w:div>
        <w:div w:id="1187250668">
          <w:marLeft w:val="706"/>
          <w:marRight w:val="0"/>
          <w:marTop w:val="144"/>
          <w:marBottom w:val="0"/>
          <w:divBdr>
            <w:top w:val="none" w:sz="0" w:space="0" w:color="auto"/>
            <w:left w:val="none" w:sz="0" w:space="0" w:color="auto"/>
            <w:bottom w:val="none" w:sz="0" w:space="0" w:color="auto"/>
            <w:right w:val="none" w:sz="0" w:space="0" w:color="auto"/>
          </w:divBdr>
        </w:div>
        <w:div w:id="1236820172">
          <w:marLeft w:val="706"/>
          <w:marRight w:val="0"/>
          <w:marTop w:val="144"/>
          <w:marBottom w:val="0"/>
          <w:divBdr>
            <w:top w:val="none" w:sz="0" w:space="0" w:color="auto"/>
            <w:left w:val="none" w:sz="0" w:space="0" w:color="auto"/>
            <w:bottom w:val="none" w:sz="0" w:space="0" w:color="auto"/>
            <w:right w:val="none" w:sz="0" w:space="0" w:color="auto"/>
          </w:divBdr>
        </w:div>
        <w:div w:id="395974135">
          <w:marLeft w:val="706"/>
          <w:marRight w:val="0"/>
          <w:marTop w:val="144"/>
          <w:marBottom w:val="0"/>
          <w:divBdr>
            <w:top w:val="none" w:sz="0" w:space="0" w:color="auto"/>
            <w:left w:val="none" w:sz="0" w:space="0" w:color="auto"/>
            <w:bottom w:val="none" w:sz="0" w:space="0" w:color="auto"/>
            <w:right w:val="none" w:sz="0" w:space="0" w:color="auto"/>
          </w:divBdr>
        </w:div>
        <w:div w:id="1062874343">
          <w:marLeft w:val="706"/>
          <w:marRight w:val="0"/>
          <w:marTop w:val="144"/>
          <w:marBottom w:val="0"/>
          <w:divBdr>
            <w:top w:val="none" w:sz="0" w:space="0" w:color="auto"/>
            <w:left w:val="none" w:sz="0" w:space="0" w:color="auto"/>
            <w:bottom w:val="none" w:sz="0" w:space="0" w:color="auto"/>
            <w:right w:val="none" w:sz="0" w:space="0" w:color="auto"/>
          </w:divBdr>
        </w:div>
        <w:div w:id="544873353">
          <w:marLeft w:val="706"/>
          <w:marRight w:val="0"/>
          <w:marTop w:val="144"/>
          <w:marBottom w:val="0"/>
          <w:divBdr>
            <w:top w:val="none" w:sz="0" w:space="0" w:color="auto"/>
            <w:left w:val="none" w:sz="0" w:space="0" w:color="auto"/>
            <w:bottom w:val="none" w:sz="0" w:space="0" w:color="auto"/>
            <w:right w:val="none" w:sz="0" w:space="0" w:color="auto"/>
          </w:divBdr>
        </w:div>
        <w:div w:id="1972050262">
          <w:marLeft w:val="706"/>
          <w:marRight w:val="0"/>
          <w:marTop w:val="144"/>
          <w:marBottom w:val="0"/>
          <w:divBdr>
            <w:top w:val="none" w:sz="0" w:space="0" w:color="auto"/>
            <w:left w:val="none" w:sz="0" w:space="0" w:color="auto"/>
            <w:bottom w:val="none" w:sz="0" w:space="0" w:color="auto"/>
            <w:right w:val="none" w:sz="0" w:space="0" w:color="auto"/>
          </w:divBdr>
        </w:div>
        <w:div w:id="101151242">
          <w:marLeft w:val="706"/>
          <w:marRight w:val="0"/>
          <w:marTop w:val="144"/>
          <w:marBottom w:val="0"/>
          <w:divBdr>
            <w:top w:val="none" w:sz="0" w:space="0" w:color="auto"/>
            <w:left w:val="none" w:sz="0" w:space="0" w:color="auto"/>
            <w:bottom w:val="none" w:sz="0" w:space="0" w:color="auto"/>
            <w:right w:val="none" w:sz="0" w:space="0" w:color="auto"/>
          </w:divBdr>
        </w:div>
        <w:div w:id="280111841">
          <w:marLeft w:val="706"/>
          <w:marRight w:val="0"/>
          <w:marTop w:val="144"/>
          <w:marBottom w:val="0"/>
          <w:divBdr>
            <w:top w:val="none" w:sz="0" w:space="0" w:color="auto"/>
            <w:left w:val="none" w:sz="0" w:space="0" w:color="auto"/>
            <w:bottom w:val="none" w:sz="0" w:space="0" w:color="auto"/>
            <w:right w:val="none" w:sz="0" w:space="0" w:color="auto"/>
          </w:divBdr>
        </w:div>
        <w:div w:id="69082246">
          <w:marLeft w:val="706"/>
          <w:marRight w:val="0"/>
          <w:marTop w:val="144"/>
          <w:marBottom w:val="0"/>
          <w:divBdr>
            <w:top w:val="none" w:sz="0" w:space="0" w:color="auto"/>
            <w:left w:val="none" w:sz="0" w:space="0" w:color="auto"/>
            <w:bottom w:val="none" w:sz="0" w:space="0" w:color="auto"/>
            <w:right w:val="none" w:sz="0" w:space="0" w:color="auto"/>
          </w:divBdr>
        </w:div>
        <w:div w:id="1461806749">
          <w:marLeft w:val="706"/>
          <w:marRight w:val="0"/>
          <w:marTop w:val="144"/>
          <w:marBottom w:val="0"/>
          <w:divBdr>
            <w:top w:val="none" w:sz="0" w:space="0" w:color="auto"/>
            <w:left w:val="none" w:sz="0" w:space="0" w:color="auto"/>
            <w:bottom w:val="none" w:sz="0" w:space="0" w:color="auto"/>
            <w:right w:val="none" w:sz="0" w:space="0" w:color="auto"/>
          </w:divBdr>
        </w:div>
        <w:div w:id="900095650">
          <w:marLeft w:val="706"/>
          <w:marRight w:val="0"/>
          <w:marTop w:val="144"/>
          <w:marBottom w:val="0"/>
          <w:divBdr>
            <w:top w:val="none" w:sz="0" w:space="0" w:color="auto"/>
            <w:left w:val="none" w:sz="0" w:space="0" w:color="auto"/>
            <w:bottom w:val="none" w:sz="0" w:space="0" w:color="auto"/>
            <w:right w:val="none" w:sz="0" w:space="0" w:color="auto"/>
          </w:divBdr>
        </w:div>
        <w:div w:id="215167928">
          <w:marLeft w:val="706"/>
          <w:marRight w:val="0"/>
          <w:marTop w:val="144"/>
          <w:marBottom w:val="0"/>
          <w:divBdr>
            <w:top w:val="none" w:sz="0" w:space="0" w:color="auto"/>
            <w:left w:val="none" w:sz="0" w:space="0" w:color="auto"/>
            <w:bottom w:val="none" w:sz="0" w:space="0" w:color="auto"/>
            <w:right w:val="none" w:sz="0" w:space="0" w:color="auto"/>
          </w:divBdr>
        </w:div>
        <w:div w:id="973213750">
          <w:marLeft w:val="706"/>
          <w:marRight w:val="0"/>
          <w:marTop w:val="144"/>
          <w:marBottom w:val="0"/>
          <w:divBdr>
            <w:top w:val="none" w:sz="0" w:space="0" w:color="auto"/>
            <w:left w:val="none" w:sz="0" w:space="0" w:color="auto"/>
            <w:bottom w:val="none" w:sz="0" w:space="0" w:color="auto"/>
            <w:right w:val="none" w:sz="0" w:space="0" w:color="auto"/>
          </w:divBdr>
        </w:div>
        <w:div w:id="1967423377">
          <w:marLeft w:val="706"/>
          <w:marRight w:val="0"/>
          <w:marTop w:val="144"/>
          <w:marBottom w:val="0"/>
          <w:divBdr>
            <w:top w:val="none" w:sz="0" w:space="0" w:color="auto"/>
            <w:left w:val="none" w:sz="0" w:space="0" w:color="auto"/>
            <w:bottom w:val="none" w:sz="0" w:space="0" w:color="auto"/>
            <w:right w:val="none" w:sz="0" w:space="0" w:color="auto"/>
          </w:divBdr>
        </w:div>
        <w:div w:id="97872799">
          <w:marLeft w:val="706"/>
          <w:marRight w:val="0"/>
          <w:marTop w:val="144"/>
          <w:marBottom w:val="0"/>
          <w:divBdr>
            <w:top w:val="none" w:sz="0" w:space="0" w:color="auto"/>
            <w:left w:val="none" w:sz="0" w:space="0" w:color="auto"/>
            <w:bottom w:val="none" w:sz="0" w:space="0" w:color="auto"/>
            <w:right w:val="none" w:sz="0" w:space="0" w:color="auto"/>
          </w:divBdr>
        </w:div>
        <w:div w:id="1781946312">
          <w:marLeft w:val="706"/>
          <w:marRight w:val="0"/>
          <w:marTop w:val="192"/>
          <w:marBottom w:val="0"/>
          <w:divBdr>
            <w:top w:val="none" w:sz="0" w:space="0" w:color="auto"/>
            <w:left w:val="none" w:sz="0" w:space="0" w:color="auto"/>
            <w:bottom w:val="none" w:sz="0" w:space="0" w:color="auto"/>
            <w:right w:val="none" w:sz="0" w:space="0" w:color="auto"/>
          </w:divBdr>
        </w:div>
        <w:div w:id="733506211">
          <w:marLeft w:val="706"/>
          <w:marRight w:val="0"/>
          <w:marTop w:val="144"/>
          <w:marBottom w:val="0"/>
          <w:divBdr>
            <w:top w:val="none" w:sz="0" w:space="0" w:color="auto"/>
            <w:left w:val="none" w:sz="0" w:space="0" w:color="auto"/>
            <w:bottom w:val="none" w:sz="0" w:space="0" w:color="auto"/>
            <w:right w:val="none" w:sz="0" w:space="0" w:color="auto"/>
          </w:divBdr>
        </w:div>
        <w:div w:id="356322297">
          <w:marLeft w:val="706"/>
          <w:marRight w:val="0"/>
          <w:marTop w:val="144"/>
          <w:marBottom w:val="0"/>
          <w:divBdr>
            <w:top w:val="none" w:sz="0" w:space="0" w:color="auto"/>
            <w:left w:val="none" w:sz="0" w:space="0" w:color="auto"/>
            <w:bottom w:val="none" w:sz="0" w:space="0" w:color="auto"/>
            <w:right w:val="none" w:sz="0" w:space="0" w:color="auto"/>
          </w:divBdr>
        </w:div>
        <w:div w:id="1592620886">
          <w:marLeft w:val="706"/>
          <w:marRight w:val="0"/>
          <w:marTop w:val="144"/>
          <w:marBottom w:val="0"/>
          <w:divBdr>
            <w:top w:val="none" w:sz="0" w:space="0" w:color="auto"/>
            <w:left w:val="none" w:sz="0" w:space="0" w:color="auto"/>
            <w:bottom w:val="none" w:sz="0" w:space="0" w:color="auto"/>
            <w:right w:val="none" w:sz="0" w:space="0" w:color="auto"/>
          </w:divBdr>
        </w:div>
        <w:div w:id="997228529">
          <w:marLeft w:val="706"/>
          <w:marRight w:val="0"/>
          <w:marTop w:val="144"/>
          <w:marBottom w:val="0"/>
          <w:divBdr>
            <w:top w:val="none" w:sz="0" w:space="0" w:color="auto"/>
            <w:left w:val="none" w:sz="0" w:space="0" w:color="auto"/>
            <w:bottom w:val="none" w:sz="0" w:space="0" w:color="auto"/>
            <w:right w:val="none" w:sz="0" w:space="0" w:color="auto"/>
          </w:divBdr>
        </w:div>
        <w:div w:id="2104765952">
          <w:marLeft w:val="706"/>
          <w:marRight w:val="0"/>
          <w:marTop w:val="144"/>
          <w:marBottom w:val="0"/>
          <w:divBdr>
            <w:top w:val="none" w:sz="0" w:space="0" w:color="auto"/>
            <w:left w:val="none" w:sz="0" w:space="0" w:color="auto"/>
            <w:bottom w:val="none" w:sz="0" w:space="0" w:color="auto"/>
            <w:right w:val="none" w:sz="0" w:space="0" w:color="auto"/>
          </w:divBdr>
        </w:div>
        <w:div w:id="1058821274">
          <w:marLeft w:val="706"/>
          <w:marRight w:val="0"/>
          <w:marTop w:val="144"/>
          <w:marBottom w:val="0"/>
          <w:divBdr>
            <w:top w:val="none" w:sz="0" w:space="0" w:color="auto"/>
            <w:left w:val="none" w:sz="0" w:space="0" w:color="auto"/>
            <w:bottom w:val="none" w:sz="0" w:space="0" w:color="auto"/>
            <w:right w:val="none" w:sz="0" w:space="0" w:color="auto"/>
          </w:divBdr>
        </w:div>
        <w:div w:id="1159659627">
          <w:marLeft w:val="706"/>
          <w:marRight w:val="0"/>
          <w:marTop w:val="144"/>
          <w:marBottom w:val="0"/>
          <w:divBdr>
            <w:top w:val="none" w:sz="0" w:space="0" w:color="auto"/>
            <w:left w:val="none" w:sz="0" w:space="0" w:color="auto"/>
            <w:bottom w:val="none" w:sz="0" w:space="0" w:color="auto"/>
            <w:right w:val="none" w:sz="0" w:space="0" w:color="auto"/>
          </w:divBdr>
        </w:div>
        <w:div w:id="361519049">
          <w:marLeft w:val="706"/>
          <w:marRight w:val="0"/>
          <w:marTop w:val="144"/>
          <w:marBottom w:val="0"/>
          <w:divBdr>
            <w:top w:val="none" w:sz="0" w:space="0" w:color="auto"/>
            <w:left w:val="none" w:sz="0" w:space="0" w:color="auto"/>
            <w:bottom w:val="none" w:sz="0" w:space="0" w:color="auto"/>
            <w:right w:val="none" w:sz="0" w:space="0" w:color="auto"/>
          </w:divBdr>
        </w:div>
        <w:div w:id="1618025411">
          <w:marLeft w:val="706"/>
          <w:marRight w:val="0"/>
          <w:marTop w:val="144"/>
          <w:marBottom w:val="0"/>
          <w:divBdr>
            <w:top w:val="none" w:sz="0" w:space="0" w:color="auto"/>
            <w:left w:val="none" w:sz="0" w:space="0" w:color="auto"/>
            <w:bottom w:val="none" w:sz="0" w:space="0" w:color="auto"/>
            <w:right w:val="none" w:sz="0" w:space="0" w:color="auto"/>
          </w:divBdr>
        </w:div>
        <w:div w:id="307973630">
          <w:marLeft w:val="706"/>
          <w:marRight w:val="0"/>
          <w:marTop w:val="144"/>
          <w:marBottom w:val="0"/>
          <w:divBdr>
            <w:top w:val="none" w:sz="0" w:space="0" w:color="auto"/>
            <w:left w:val="none" w:sz="0" w:space="0" w:color="auto"/>
            <w:bottom w:val="none" w:sz="0" w:space="0" w:color="auto"/>
            <w:right w:val="none" w:sz="0" w:space="0" w:color="auto"/>
          </w:divBdr>
        </w:div>
        <w:div w:id="600644185">
          <w:marLeft w:val="706"/>
          <w:marRight w:val="0"/>
          <w:marTop w:val="144"/>
          <w:marBottom w:val="0"/>
          <w:divBdr>
            <w:top w:val="none" w:sz="0" w:space="0" w:color="auto"/>
            <w:left w:val="none" w:sz="0" w:space="0" w:color="auto"/>
            <w:bottom w:val="none" w:sz="0" w:space="0" w:color="auto"/>
            <w:right w:val="none" w:sz="0" w:space="0" w:color="auto"/>
          </w:divBdr>
        </w:div>
        <w:div w:id="1303273256">
          <w:marLeft w:val="706"/>
          <w:marRight w:val="0"/>
          <w:marTop w:val="144"/>
          <w:marBottom w:val="0"/>
          <w:divBdr>
            <w:top w:val="none" w:sz="0" w:space="0" w:color="auto"/>
            <w:left w:val="none" w:sz="0" w:space="0" w:color="auto"/>
            <w:bottom w:val="none" w:sz="0" w:space="0" w:color="auto"/>
            <w:right w:val="none" w:sz="0" w:space="0" w:color="auto"/>
          </w:divBdr>
        </w:div>
        <w:div w:id="948046255">
          <w:marLeft w:val="706"/>
          <w:marRight w:val="0"/>
          <w:marTop w:val="144"/>
          <w:marBottom w:val="0"/>
          <w:divBdr>
            <w:top w:val="none" w:sz="0" w:space="0" w:color="auto"/>
            <w:left w:val="none" w:sz="0" w:space="0" w:color="auto"/>
            <w:bottom w:val="none" w:sz="0" w:space="0" w:color="auto"/>
            <w:right w:val="none" w:sz="0" w:space="0" w:color="auto"/>
          </w:divBdr>
        </w:div>
        <w:div w:id="423067203">
          <w:marLeft w:val="706"/>
          <w:marRight w:val="0"/>
          <w:marTop w:val="144"/>
          <w:marBottom w:val="0"/>
          <w:divBdr>
            <w:top w:val="none" w:sz="0" w:space="0" w:color="auto"/>
            <w:left w:val="none" w:sz="0" w:space="0" w:color="auto"/>
            <w:bottom w:val="none" w:sz="0" w:space="0" w:color="auto"/>
            <w:right w:val="none" w:sz="0" w:space="0" w:color="auto"/>
          </w:divBdr>
        </w:div>
        <w:div w:id="48187039">
          <w:marLeft w:val="706"/>
          <w:marRight w:val="0"/>
          <w:marTop w:val="144"/>
          <w:marBottom w:val="0"/>
          <w:divBdr>
            <w:top w:val="none" w:sz="0" w:space="0" w:color="auto"/>
            <w:left w:val="none" w:sz="0" w:space="0" w:color="auto"/>
            <w:bottom w:val="none" w:sz="0" w:space="0" w:color="auto"/>
            <w:right w:val="none" w:sz="0" w:space="0" w:color="auto"/>
          </w:divBdr>
        </w:div>
        <w:div w:id="1306277315">
          <w:marLeft w:val="706"/>
          <w:marRight w:val="0"/>
          <w:marTop w:val="144"/>
          <w:marBottom w:val="0"/>
          <w:divBdr>
            <w:top w:val="none" w:sz="0" w:space="0" w:color="auto"/>
            <w:left w:val="none" w:sz="0" w:space="0" w:color="auto"/>
            <w:bottom w:val="none" w:sz="0" w:space="0" w:color="auto"/>
            <w:right w:val="none" w:sz="0" w:space="0" w:color="auto"/>
          </w:divBdr>
        </w:div>
        <w:div w:id="548492513">
          <w:marLeft w:val="706"/>
          <w:marRight w:val="0"/>
          <w:marTop w:val="144"/>
          <w:marBottom w:val="0"/>
          <w:divBdr>
            <w:top w:val="none" w:sz="0" w:space="0" w:color="auto"/>
            <w:left w:val="none" w:sz="0" w:space="0" w:color="auto"/>
            <w:bottom w:val="none" w:sz="0" w:space="0" w:color="auto"/>
            <w:right w:val="none" w:sz="0" w:space="0" w:color="auto"/>
          </w:divBdr>
        </w:div>
        <w:div w:id="1296788169">
          <w:marLeft w:val="706"/>
          <w:marRight w:val="0"/>
          <w:marTop w:val="144"/>
          <w:marBottom w:val="0"/>
          <w:divBdr>
            <w:top w:val="none" w:sz="0" w:space="0" w:color="auto"/>
            <w:left w:val="none" w:sz="0" w:space="0" w:color="auto"/>
            <w:bottom w:val="none" w:sz="0" w:space="0" w:color="auto"/>
            <w:right w:val="none" w:sz="0" w:space="0" w:color="auto"/>
          </w:divBdr>
        </w:div>
        <w:div w:id="1239906139">
          <w:marLeft w:val="706"/>
          <w:marRight w:val="0"/>
          <w:marTop w:val="144"/>
          <w:marBottom w:val="0"/>
          <w:divBdr>
            <w:top w:val="none" w:sz="0" w:space="0" w:color="auto"/>
            <w:left w:val="none" w:sz="0" w:space="0" w:color="auto"/>
            <w:bottom w:val="none" w:sz="0" w:space="0" w:color="auto"/>
            <w:right w:val="none" w:sz="0" w:space="0" w:color="auto"/>
          </w:divBdr>
        </w:div>
        <w:div w:id="2052338179">
          <w:marLeft w:val="706"/>
          <w:marRight w:val="0"/>
          <w:marTop w:val="144"/>
          <w:marBottom w:val="0"/>
          <w:divBdr>
            <w:top w:val="none" w:sz="0" w:space="0" w:color="auto"/>
            <w:left w:val="none" w:sz="0" w:space="0" w:color="auto"/>
            <w:bottom w:val="none" w:sz="0" w:space="0" w:color="auto"/>
            <w:right w:val="none" w:sz="0" w:space="0" w:color="auto"/>
          </w:divBdr>
        </w:div>
        <w:div w:id="869607719">
          <w:marLeft w:val="706"/>
          <w:marRight w:val="0"/>
          <w:marTop w:val="144"/>
          <w:marBottom w:val="0"/>
          <w:divBdr>
            <w:top w:val="none" w:sz="0" w:space="0" w:color="auto"/>
            <w:left w:val="none" w:sz="0" w:space="0" w:color="auto"/>
            <w:bottom w:val="none" w:sz="0" w:space="0" w:color="auto"/>
            <w:right w:val="none" w:sz="0" w:space="0" w:color="auto"/>
          </w:divBdr>
        </w:div>
        <w:div w:id="1247377590">
          <w:marLeft w:val="706"/>
          <w:marRight w:val="0"/>
          <w:marTop w:val="144"/>
          <w:marBottom w:val="0"/>
          <w:divBdr>
            <w:top w:val="none" w:sz="0" w:space="0" w:color="auto"/>
            <w:left w:val="none" w:sz="0" w:space="0" w:color="auto"/>
            <w:bottom w:val="none" w:sz="0" w:space="0" w:color="auto"/>
            <w:right w:val="none" w:sz="0" w:space="0" w:color="auto"/>
          </w:divBdr>
        </w:div>
        <w:div w:id="9454650">
          <w:marLeft w:val="706"/>
          <w:marRight w:val="0"/>
          <w:marTop w:val="144"/>
          <w:marBottom w:val="0"/>
          <w:divBdr>
            <w:top w:val="none" w:sz="0" w:space="0" w:color="auto"/>
            <w:left w:val="none" w:sz="0" w:space="0" w:color="auto"/>
            <w:bottom w:val="none" w:sz="0" w:space="0" w:color="auto"/>
            <w:right w:val="none" w:sz="0" w:space="0" w:color="auto"/>
          </w:divBdr>
        </w:div>
        <w:div w:id="237137284">
          <w:marLeft w:val="706"/>
          <w:marRight w:val="0"/>
          <w:marTop w:val="144"/>
          <w:marBottom w:val="0"/>
          <w:divBdr>
            <w:top w:val="none" w:sz="0" w:space="0" w:color="auto"/>
            <w:left w:val="none" w:sz="0" w:space="0" w:color="auto"/>
            <w:bottom w:val="none" w:sz="0" w:space="0" w:color="auto"/>
            <w:right w:val="none" w:sz="0" w:space="0" w:color="auto"/>
          </w:divBdr>
        </w:div>
        <w:div w:id="2088502420">
          <w:marLeft w:val="706"/>
          <w:marRight w:val="0"/>
          <w:marTop w:val="144"/>
          <w:marBottom w:val="0"/>
          <w:divBdr>
            <w:top w:val="none" w:sz="0" w:space="0" w:color="auto"/>
            <w:left w:val="none" w:sz="0" w:space="0" w:color="auto"/>
            <w:bottom w:val="none" w:sz="0" w:space="0" w:color="auto"/>
            <w:right w:val="none" w:sz="0" w:space="0" w:color="auto"/>
          </w:divBdr>
        </w:div>
        <w:div w:id="572932728">
          <w:marLeft w:val="706"/>
          <w:marRight w:val="0"/>
          <w:marTop w:val="144"/>
          <w:marBottom w:val="0"/>
          <w:divBdr>
            <w:top w:val="none" w:sz="0" w:space="0" w:color="auto"/>
            <w:left w:val="none" w:sz="0" w:space="0" w:color="auto"/>
            <w:bottom w:val="none" w:sz="0" w:space="0" w:color="auto"/>
            <w:right w:val="none" w:sz="0" w:space="0" w:color="auto"/>
          </w:divBdr>
        </w:div>
        <w:div w:id="273172022">
          <w:marLeft w:val="706"/>
          <w:marRight w:val="0"/>
          <w:marTop w:val="144"/>
          <w:marBottom w:val="0"/>
          <w:divBdr>
            <w:top w:val="none" w:sz="0" w:space="0" w:color="auto"/>
            <w:left w:val="none" w:sz="0" w:space="0" w:color="auto"/>
            <w:bottom w:val="none" w:sz="0" w:space="0" w:color="auto"/>
            <w:right w:val="none" w:sz="0" w:space="0" w:color="auto"/>
          </w:divBdr>
        </w:div>
        <w:div w:id="783161354">
          <w:marLeft w:val="706"/>
          <w:marRight w:val="0"/>
          <w:marTop w:val="144"/>
          <w:marBottom w:val="0"/>
          <w:divBdr>
            <w:top w:val="none" w:sz="0" w:space="0" w:color="auto"/>
            <w:left w:val="none" w:sz="0" w:space="0" w:color="auto"/>
            <w:bottom w:val="none" w:sz="0" w:space="0" w:color="auto"/>
            <w:right w:val="none" w:sz="0" w:space="0" w:color="auto"/>
          </w:divBdr>
        </w:div>
        <w:div w:id="1315182611">
          <w:marLeft w:val="706"/>
          <w:marRight w:val="0"/>
          <w:marTop w:val="144"/>
          <w:marBottom w:val="0"/>
          <w:divBdr>
            <w:top w:val="none" w:sz="0" w:space="0" w:color="auto"/>
            <w:left w:val="none" w:sz="0" w:space="0" w:color="auto"/>
            <w:bottom w:val="none" w:sz="0" w:space="0" w:color="auto"/>
            <w:right w:val="none" w:sz="0" w:space="0" w:color="auto"/>
          </w:divBdr>
        </w:div>
        <w:div w:id="776557800">
          <w:marLeft w:val="706"/>
          <w:marRight w:val="0"/>
          <w:marTop w:val="144"/>
          <w:marBottom w:val="0"/>
          <w:divBdr>
            <w:top w:val="none" w:sz="0" w:space="0" w:color="auto"/>
            <w:left w:val="none" w:sz="0" w:space="0" w:color="auto"/>
            <w:bottom w:val="none" w:sz="0" w:space="0" w:color="auto"/>
            <w:right w:val="none" w:sz="0" w:space="0" w:color="auto"/>
          </w:divBdr>
        </w:div>
        <w:div w:id="2035618506">
          <w:marLeft w:val="706"/>
          <w:marRight w:val="0"/>
          <w:marTop w:val="144"/>
          <w:marBottom w:val="0"/>
          <w:divBdr>
            <w:top w:val="none" w:sz="0" w:space="0" w:color="auto"/>
            <w:left w:val="none" w:sz="0" w:space="0" w:color="auto"/>
            <w:bottom w:val="none" w:sz="0" w:space="0" w:color="auto"/>
            <w:right w:val="none" w:sz="0" w:space="0" w:color="auto"/>
          </w:divBdr>
        </w:div>
        <w:div w:id="1569533991">
          <w:marLeft w:val="706"/>
          <w:marRight w:val="0"/>
          <w:marTop w:val="144"/>
          <w:marBottom w:val="0"/>
          <w:divBdr>
            <w:top w:val="none" w:sz="0" w:space="0" w:color="auto"/>
            <w:left w:val="none" w:sz="0" w:space="0" w:color="auto"/>
            <w:bottom w:val="none" w:sz="0" w:space="0" w:color="auto"/>
            <w:right w:val="none" w:sz="0" w:space="0" w:color="auto"/>
          </w:divBdr>
        </w:div>
        <w:div w:id="1353265450">
          <w:marLeft w:val="706"/>
          <w:marRight w:val="0"/>
          <w:marTop w:val="144"/>
          <w:marBottom w:val="0"/>
          <w:divBdr>
            <w:top w:val="none" w:sz="0" w:space="0" w:color="auto"/>
            <w:left w:val="none" w:sz="0" w:space="0" w:color="auto"/>
            <w:bottom w:val="none" w:sz="0" w:space="0" w:color="auto"/>
            <w:right w:val="none" w:sz="0" w:space="0" w:color="auto"/>
          </w:divBdr>
        </w:div>
        <w:div w:id="722288983">
          <w:marLeft w:val="706"/>
          <w:marRight w:val="0"/>
          <w:marTop w:val="144"/>
          <w:marBottom w:val="0"/>
          <w:divBdr>
            <w:top w:val="none" w:sz="0" w:space="0" w:color="auto"/>
            <w:left w:val="none" w:sz="0" w:space="0" w:color="auto"/>
            <w:bottom w:val="none" w:sz="0" w:space="0" w:color="auto"/>
            <w:right w:val="none" w:sz="0" w:space="0" w:color="auto"/>
          </w:divBdr>
        </w:div>
        <w:div w:id="1385715421">
          <w:marLeft w:val="706"/>
          <w:marRight w:val="0"/>
          <w:marTop w:val="144"/>
          <w:marBottom w:val="0"/>
          <w:divBdr>
            <w:top w:val="none" w:sz="0" w:space="0" w:color="auto"/>
            <w:left w:val="none" w:sz="0" w:space="0" w:color="auto"/>
            <w:bottom w:val="none" w:sz="0" w:space="0" w:color="auto"/>
            <w:right w:val="none" w:sz="0" w:space="0" w:color="auto"/>
          </w:divBdr>
        </w:div>
        <w:div w:id="196240929">
          <w:marLeft w:val="706"/>
          <w:marRight w:val="0"/>
          <w:marTop w:val="144"/>
          <w:marBottom w:val="0"/>
          <w:divBdr>
            <w:top w:val="none" w:sz="0" w:space="0" w:color="auto"/>
            <w:left w:val="none" w:sz="0" w:space="0" w:color="auto"/>
            <w:bottom w:val="none" w:sz="0" w:space="0" w:color="auto"/>
            <w:right w:val="none" w:sz="0" w:space="0" w:color="auto"/>
          </w:divBdr>
        </w:div>
        <w:div w:id="332609544">
          <w:marLeft w:val="706"/>
          <w:marRight w:val="0"/>
          <w:marTop w:val="144"/>
          <w:marBottom w:val="0"/>
          <w:divBdr>
            <w:top w:val="none" w:sz="0" w:space="0" w:color="auto"/>
            <w:left w:val="none" w:sz="0" w:space="0" w:color="auto"/>
            <w:bottom w:val="none" w:sz="0" w:space="0" w:color="auto"/>
            <w:right w:val="none" w:sz="0" w:space="0" w:color="auto"/>
          </w:divBdr>
        </w:div>
        <w:div w:id="460920861">
          <w:marLeft w:val="706"/>
          <w:marRight w:val="0"/>
          <w:marTop w:val="144"/>
          <w:marBottom w:val="0"/>
          <w:divBdr>
            <w:top w:val="none" w:sz="0" w:space="0" w:color="auto"/>
            <w:left w:val="none" w:sz="0" w:space="0" w:color="auto"/>
            <w:bottom w:val="none" w:sz="0" w:space="0" w:color="auto"/>
            <w:right w:val="none" w:sz="0" w:space="0" w:color="auto"/>
          </w:divBdr>
        </w:div>
        <w:div w:id="499319619">
          <w:marLeft w:val="706"/>
          <w:marRight w:val="0"/>
          <w:marTop w:val="144"/>
          <w:marBottom w:val="0"/>
          <w:divBdr>
            <w:top w:val="none" w:sz="0" w:space="0" w:color="auto"/>
            <w:left w:val="none" w:sz="0" w:space="0" w:color="auto"/>
            <w:bottom w:val="none" w:sz="0" w:space="0" w:color="auto"/>
            <w:right w:val="none" w:sz="0" w:space="0" w:color="auto"/>
          </w:divBdr>
        </w:div>
        <w:div w:id="970668682">
          <w:marLeft w:val="706"/>
          <w:marRight w:val="0"/>
          <w:marTop w:val="144"/>
          <w:marBottom w:val="0"/>
          <w:divBdr>
            <w:top w:val="none" w:sz="0" w:space="0" w:color="auto"/>
            <w:left w:val="none" w:sz="0" w:space="0" w:color="auto"/>
            <w:bottom w:val="none" w:sz="0" w:space="0" w:color="auto"/>
            <w:right w:val="none" w:sz="0" w:space="0" w:color="auto"/>
          </w:divBdr>
        </w:div>
        <w:div w:id="1634170689">
          <w:marLeft w:val="706"/>
          <w:marRight w:val="0"/>
          <w:marTop w:val="144"/>
          <w:marBottom w:val="0"/>
          <w:divBdr>
            <w:top w:val="none" w:sz="0" w:space="0" w:color="auto"/>
            <w:left w:val="none" w:sz="0" w:space="0" w:color="auto"/>
            <w:bottom w:val="none" w:sz="0" w:space="0" w:color="auto"/>
            <w:right w:val="none" w:sz="0" w:space="0" w:color="auto"/>
          </w:divBdr>
        </w:div>
        <w:div w:id="686056256">
          <w:marLeft w:val="706"/>
          <w:marRight w:val="0"/>
          <w:marTop w:val="144"/>
          <w:marBottom w:val="0"/>
          <w:divBdr>
            <w:top w:val="none" w:sz="0" w:space="0" w:color="auto"/>
            <w:left w:val="none" w:sz="0" w:space="0" w:color="auto"/>
            <w:bottom w:val="none" w:sz="0" w:space="0" w:color="auto"/>
            <w:right w:val="none" w:sz="0" w:space="0" w:color="auto"/>
          </w:divBdr>
        </w:div>
        <w:div w:id="833451055">
          <w:marLeft w:val="706"/>
          <w:marRight w:val="0"/>
          <w:marTop w:val="144"/>
          <w:marBottom w:val="0"/>
          <w:divBdr>
            <w:top w:val="none" w:sz="0" w:space="0" w:color="auto"/>
            <w:left w:val="none" w:sz="0" w:space="0" w:color="auto"/>
            <w:bottom w:val="none" w:sz="0" w:space="0" w:color="auto"/>
            <w:right w:val="none" w:sz="0" w:space="0" w:color="auto"/>
          </w:divBdr>
        </w:div>
        <w:div w:id="1756047675">
          <w:marLeft w:val="706"/>
          <w:marRight w:val="0"/>
          <w:marTop w:val="144"/>
          <w:marBottom w:val="0"/>
          <w:divBdr>
            <w:top w:val="none" w:sz="0" w:space="0" w:color="auto"/>
            <w:left w:val="none" w:sz="0" w:space="0" w:color="auto"/>
            <w:bottom w:val="none" w:sz="0" w:space="0" w:color="auto"/>
            <w:right w:val="none" w:sz="0" w:space="0" w:color="auto"/>
          </w:divBdr>
        </w:div>
        <w:div w:id="1608149603">
          <w:marLeft w:val="706"/>
          <w:marRight w:val="0"/>
          <w:marTop w:val="144"/>
          <w:marBottom w:val="0"/>
          <w:divBdr>
            <w:top w:val="none" w:sz="0" w:space="0" w:color="auto"/>
            <w:left w:val="none" w:sz="0" w:space="0" w:color="auto"/>
            <w:bottom w:val="none" w:sz="0" w:space="0" w:color="auto"/>
            <w:right w:val="none" w:sz="0" w:space="0" w:color="auto"/>
          </w:divBdr>
        </w:div>
        <w:div w:id="210002029">
          <w:marLeft w:val="706"/>
          <w:marRight w:val="0"/>
          <w:marTop w:val="144"/>
          <w:marBottom w:val="0"/>
          <w:divBdr>
            <w:top w:val="none" w:sz="0" w:space="0" w:color="auto"/>
            <w:left w:val="none" w:sz="0" w:space="0" w:color="auto"/>
            <w:bottom w:val="none" w:sz="0" w:space="0" w:color="auto"/>
            <w:right w:val="none" w:sz="0" w:space="0" w:color="auto"/>
          </w:divBdr>
        </w:div>
        <w:div w:id="1473210448">
          <w:marLeft w:val="706"/>
          <w:marRight w:val="0"/>
          <w:marTop w:val="144"/>
          <w:marBottom w:val="0"/>
          <w:divBdr>
            <w:top w:val="none" w:sz="0" w:space="0" w:color="auto"/>
            <w:left w:val="none" w:sz="0" w:space="0" w:color="auto"/>
            <w:bottom w:val="none" w:sz="0" w:space="0" w:color="auto"/>
            <w:right w:val="none" w:sz="0" w:space="0" w:color="auto"/>
          </w:divBdr>
        </w:div>
        <w:div w:id="1587416828">
          <w:marLeft w:val="706"/>
          <w:marRight w:val="0"/>
          <w:marTop w:val="144"/>
          <w:marBottom w:val="0"/>
          <w:divBdr>
            <w:top w:val="none" w:sz="0" w:space="0" w:color="auto"/>
            <w:left w:val="none" w:sz="0" w:space="0" w:color="auto"/>
            <w:bottom w:val="none" w:sz="0" w:space="0" w:color="auto"/>
            <w:right w:val="none" w:sz="0" w:space="0" w:color="auto"/>
          </w:divBdr>
        </w:div>
        <w:div w:id="2007784497">
          <w:marLeft w:val="706"/>
          <w:marRight w:val="0"/>
          <w:marTop w:val="144"/>
          <w:marBottom w:val="0"/>
          <w:divBdr>
            <w:top w:val="none" w:sz="0" w:space="0" w:color="auto"/>
            <w:left w:val="none" w:sz="0" w:space="0" w:color="auto"/>
            <w:bottom w:val="none" w:sz="0" w:space="0" w:color="auto"/>
            <w:right w:val="none" w:sz="0" w:space="0" w:color="auto"/>
          </w:divBdr>
        </w:div>
        <w:div w:id="1601334693">
          <w:marLeft w:val="706"/>
          <w:marRight w:val="0"/>
          <w:marTop w:val="144"/>
          <w:marBottom w:val="0"/>
          <w:divBdr>
            <w:top w:val="none" w:sz="0" w:space="0" w:color="auto"/>
            <w:left w:val="none" w:sz="0" w:space="0" w:color="auto"/>
            <w:bottom w:val="none" w:sz="0" w:space="0" w:color="auto"/>
            <w:right w:val="none" w:sz="0" w:space="0" w:color="auto"/>
          </w:divBdr>
        </w:div>
        <w:div w:id="1777098462">
          <w:marLeft w:val="706"/>
          <w:marRight w:val="0"/>
          <w:marTop w:val="144"/>
          <w:marBottom w:val="0"/>
          <w:divBdr>
            <w:top w:val="none" w:sz="0" w:space="0" w:color="auto"/>
            <w:left w:val="none" w:sz="0" w:space="0" w:color="auto"/>
            <w:bottom w:val="none" w:sz="0" w:space="0" w:color="auto"/>
            <w:right w:val="none" w:sz="0" w:space="0" w:color="auto"/>
          </w:divBdr>
        </w:div>
        <w:div w:id="206383023">
          <w:marLeft w:val="706"/>
          <w:marRight w:val="0"/>
          <w:marTop w:val="144"/>
          <w:marBottom w:val="0"/>
          <w:divBdr>
            <w:top w:val="none" w:sz="0" w:space="0" w:color="auto"/>
            <w:left w:val="none" w:sz="0" w:space="0" w:color="auto"/>
            <w:bottom w:val="none" w:sz="0" w:space="0" w:color="auto"/>
            <w:right w:val="none" w:sz="0" w:space="0" w:color="auto"/>
          </w:divBdr>
        </w:div>
        <w:div w:id="36438785">
          <w:marLeft w:val="706"/>
          <w:marRight w:val="0"/>
          <w:marTop w:val="144"/>
          <w:marBottom w:val="0"/>
          <w:divBdr>
            <w:top w:val="none" w:sz="0" w:space="0" w:color="auto"/>
            <w:left w:val="none" w:sz="0" w:space="0" w:color="auto"/>
            <w:bottom w:val="none" w:sz="0" w:space="0" w:color="auto"/>
            <w:right w:val="none" w:sz="0" w:space="0" w:color="auto"/>
          </w:divBdr>
        </w:div>
      </w:divsChild>
    </w:div>
    <w:div w:id="1059741171">
      <w:bodyDiv w:val="1"/>
      <w:marLeft w:val="0"/>
      <w:marRight w:val="0"/>
      <w:marTop w:val="0"/>
      <w:marBottom w:val="0"/>
      <w:divBdr>
        <w:top w:val="none" w:sz="0" w:space="0" w:color="auto"/>
        <w:left w:val="none" w:sz="0" w:space="0" w:color="auto"/>
        <w:bottom w:val="none" w:sz="0" w:space="0" w:color="auto"/>
        <w:right w:val="none" w:sz="0" w:space="0" w:color="auto"/>
      </w:divBdr>
    </w:div>
    <w:div w:id="1076367495">
      <w:bodyDiv w:val="1"/>
      <w:marLeft w:val="0"/>
      <w:marRight w:val="0"/>
      <w:marTop w:val="0"/>
      <w:marBottom w:val="0"/>
      <w:divBdr>
        <w:top w:val="none" w:sz="0" w:space="0" w:color="auto"/>
        <w:left w:val="none" w:sz="0" w:space="0" w:color="auto"/>
        <w:bottom w:val="none" w:sz="0" w:space="0" w:color="auto"/>
        <w:right w:val="none" w:sz="0" w:space="0" w:color="auto"/>
      </w:divBdr>
      <w:divsChild>
        <w:div w:id="38097175">
          <w:marLeft w:val="547"/>
          <w:marRight w:val="0"/>
          <w:marTop w:val="144"/>
          <w:marBottom w:val="0"/>
          <w:divBdr>
            <w:top w:val="none" w:sz="0" w:space="0" w:color="auto"/>
            <w:left w:val="none" w:sz="0" w:space="0" w:color="auto"/>
            <w:bottom w:val="none" w:sz="0" w:space="0" w:color="auto"/>
            <w:right w:val="none" w:sz="0" w:space="0" w:color="auto"/>
          </w:divBdr>
        </w:div>
        <w:div w:id="1851487906">
          <w:marLeft w:val="547"/>
          <w:marRight w:val="0"/>
          <w:marTop w:val="144"/>
          <w:marBottom w:val="0"/>
          <w:divBdr>
            <w:top w:val="none" w:sz="0" w:space="0" w:color="auto"/>
            <w:left w:val="none" w:sz="0" w:space="0" w:color="auto"/>
            <w:bottom w:val="none" w:sz="0" w:space="0" w:color="auto"/>
            <w:right w:val="none" w:sz="0" w:space="0" w:color="auto"/>
          </w:divBdr>
        </w:div>
        <w:div w:id="1493793408">
          <w:marLeft w:val="547"/>
          <w:marRight w:val="0"/>
          <w:marTop w:val="144"/>
          <w:marBottom w:val="0"/>
          <w:divBdr>
            <w:top w:val="none" w:sz="0" w:space="0" w:color="auto"/>
            <w:left w:val="none" w:sz="0" w:space="0" w:color="auto"/>
            <w:bottom w:val="none" w:sz="0" w:space="0" w:color="auto"/>
            <w:right w:val="none" w:sz="0" w:space="0" w:color="auto"/>
          </w:divBdr>
        </w:div>
        <w:div w:id="685256920">
          <w:marLeft w:val="547"/>
          <w:marRight w:val="0"/>
          <w:marTop w:val="144"/>
          <w:marBottom w:val="0"/>
          <w:divBdr>
            <w:top w:val="none" w:sz="0" w:space="0" w:color="auto"/>
            <w:left w:val="none" w:sz="0" w:space="0" w:color="auto"/>
            <w:bottom w:val="none" w:sz="0" w:space="0" w:color="auto"/>
            <w:right w:val="none" w:sz="0" w:space="0" w:color="auto"/>
          </w:divBdr>
        </w:div>
        <w:div w:id="1800682161">
          <w:marLeft w:val="547"/>
          <w:marRight w:val="0"/>
          <w:marTop w:val="144"/>
          <w:marBottom w:val="0"/>
          <w:divBdr>
            <w:top w:val="none" w:sz="0" w:space="0" w:color="auto"/>
            <w:left w:val="none" w:sz="0" w:space="0" w:color="auto"/>
            <w:bottom w:val="none" w:sz="0" w:space="0" w:color="auto"/>
            <w:right w:val="none" w:sz="0" w:space="0" w:color="auto"/>
          </w:divBdr>
        </w:div>
        <w:div w:id="994604464">
          <w:marLeft w:val="547"/>
          <w:marRight w:val="0"/>
          <w:marTop w:val="144"/>
          <w:marBottom w:val="0"/>
          <w:divBdr>
            <w:top w:val="none" w:sz="0" w:space="0" w:color="auto"/>
            <w:left w:val="none" w:sz="0" w:space="0" w:color="auto"/>
            <w:bottom w:val="none" w:sz="0" w:space="0" w:color="auto"/>
            <w:right w:val="none" w:sz="0" w:space="0" w:color="auto"/>
          </w:divBdr>
        </w:div>
        <w:div w:id="309796741">
          <w:marLeft w:val="547"/>
          <w:marRight w:val="0"/>
          <w:marTop w:val="144"/>
          <w:marBottom w:val="0"/>
          <w:divBdr>
            <w:top w:val="none" w:sz="0" w:space="0" w:color="auto"/>
            <w:left w:val="none" w:sz="0" w:space="0" w:color="auto"/>
            <w:bottom w:val="none" w:sz="0" w:space="0" w:color="auto"/>
            <w:right w:val="none" w:sz="0" w:space="0" w:color="auto"/>
          </w:divBdr>
        </w:div>
        <w:div w:id="998536893">
          <w:marLeft w:val="547"/>
          <w:marRight w:val="0"/>
          <w:marTop w:val="144"/>
          <w:marBottom w:val="0"/>
          <w:divBdr>
            <w:top w:val="none" w:sz="0" w:space="0" w:color="auto"/>
            <w:left w:val="none" w:sz="0" w:space="0" w:color="auto"/>
            <w:bottom w:val="none" w:sz="0" w:space="0" w:color="auto"/>
            <w:right w:val="none" w:sz="0" w:space="0" w:color="auto"/>
          </w:divBdr>
        </w:div>
        <w:div w:id="1288782989">
          <w:marLeft w:val="547"/>
          <w:marRight w:val="0"/>
          <w:marTop w:val="144"/>
          <w:marBottom w:val="0"/>
          <w:divBdr>
            <w:top w:val="none" w:sz="0" w:space="0" w:color="auto"/>
            <w:left w:val="none" w:sz="0" w:space="0" w:color="auto"/>
            <w:bottom w:val="none" w:sz="0" w:space="0" w:color="auto"/>
            <w:right w:val="none" w:sz="0" w:space="0" w:color="auto"/>
          </w:divBdr>
        </w:div>
        <w:div w:id="2109352627">
          <w:marLeft w:val="547"/>
          <w:marRight w:val="0"/>
          <w:marTop w:val="144"/>
          <w:marBottom w:val="0"/>
          <w:divBdr>
            <w:top w:val="none" w:sz="0" w:space="0" w:color="auto"/>
            <w:left w:val="none" w:sz="0" w:space="0" w:color="auto"/>
            <w:bottom w:val="none" w:sz="0" w:space="0" w:color="auto"/>
            <w:right w:val="none" w:sz="0" w:space="0" w:color="auto"/>
          </w:divBdr>
        </w:div>
        <w:div w:id="506362662">
          <w:marLeft w:val="806"/>
          <w:marRight w:val="0"/>
          <w:marTop w:val="144"/>
          <w:marBottom w:val="0"/>
          <w:divBdr>
            <w:top w:val="none" w:sz="0" w:space="0" w:color="auto"/>
            <w:left w:val="none" w:sz="0" w:space="0" w:color="auto"/>
            <w:bottom w:val="none" w:sz="0" w:space="0" w:color="auto"/>
            <w:right w:val="none" w:sz="0" w:space="0" w:color="auto"/>
          </w:divBdr>
        </w:div>
        <w:div w:id="235750446">
          <w:marLeft w:val="806"/>
          <w:marRight w:val="0"/>
          <w:marTop w:val="144"/>
          <w:marBottom w:val="0"/>
          <w:divBdr>
            <w:top w:val="none" w:sz="0" w:space="0" w:color="auto"/>
            <w:left w:val="none" w:sz="0" w:space="0" w:color="auto"/>
            <w:bottom w:val="none" w:sz="0" w:space="0" w:color="auto"/>
            <w:right w:val="none" w:sz="0" w:space="0" w:color="auto"/>
          </w:divBdr>
        </w:div>
        <w:div w:id="389302620">
          <w:marLeft w:val="547"/>
          <w:marRight w:val="0"/>
          <w:marTop w:val="144"/>
          <w:marBottom w:val="0"/>
          <w:divBdr>
            <w:top w:val="none" w:sz="0" w:space="0" w:color="auto"/>
            <w:left w:val="none" w:sz="0" w:space="0" w:color="auto"/>
            <w:bottom w:val="none" w:sz="0" w:space="0" w:color="auto"/>
            <w:right w:val="none" w:sz="0" w:space="0" w:color="auto"/>
          </w:divBdr>
        </w:div>
        <w:div w:id="529226666">
          <w:marLeft w:val="547"/>
          <w:marRight w:val="0"/>
          <w:marTop w:val="144"/>
          <w:marBottom w:val="0"/>
          <w:divBdr>
            <w:top w:val="none" w:sz="0" w:space="0" w:color="auto"/>
            <w:left w:val="none" w:sz="0" w:space="0" w:color="auto"/>
            <w:bottom w:val="none" w:sz="0" w:space="0" w:color="auto"/>
            <w:right w:val="none" w:sz="0" w:space="0" w:color="auto"/>
          </w:divBdr>
        </w:div>
        <w:div w:id="957763332">
          <w:marLeft w:val="547"/>
          <w:marRight w:val="0"/>
          <w:marTop w:val="144"/>
          <w:marBottom w:val="0"/>
          <w:divBdr>
            <w:top w:val="none" w:sz="0" w:space="0" w:color="auto"/>
            <w:left w:val="none" w:sz="0" w:space="0" w:color="auto"/>
            <w:bottom w:val="none" w:sz="0" w:space="0" w:color="auto"/>
            <w:right w:val="none" w:sz="0" w:space="0" w:color="auto"/>
          </w:divBdr>
        </w:div>
        <w:div w:id="1703050880">
          <w:marLeft w:val="547"/>
          <w:marRight w:val="0"/>
          <w:marTop w:val="144"/>
          <w:marBottom w:val="0"/>
          <w:divBdr>
            <w:top w:val="none" w:sz="0" w:space="0" w:color="auto"/>
            <w:left w:val="none" w:sz="0" w:space="0" w:color="auto"/>
            <w:bottom w:val="none" w:sz="0" w:space="0" w:color="auto"/>
            <w:right w:val="none" w:sz="0" w:space="0" w:color="auto"/>
          </w:divBdr>
        </w:div>
        <w:div w:id="896009612">
          <w:marLeft w:val="547"/>
          <w:marRight w:val="0"/>
          <w:marTop w:val="144"/>
          <w:marBottom w:val="0"/>
          <w:divBdr>
            <w:top w:val="none" w:sz="0" w:space="0" w:color="auto"/>
            <w:left w:val="none" w:sz="0" w:space="0" w:color="auto"/>
            <w:bottom w:val="none" w:sz="0" w:space="0" w:color="auto"/>
            <w:right w:val="none" w:sz="0" w:space="0" w:color="auto"/>
          </w:divBdr>
        </w:div>
        <w:div w:id="1553273835">
          <w:marLeft w:val="547"/>
          <w:marRight w:val="0"/>
          <w:marTop w:val="144"/>
          <w:marBottom w:val="0"/>
          <w:divBdr>
            <w:top w:val="none" w:sz="0" w:space="0" w:color="auto"/>
            <w:left w:val="none" w:sz="0" w:space="0" w:color="auto"/>
            <w:bottom w:val="none" w:sz="0" w:space="0" w:color="auto"/>
            <w:right w:val="none" w:sz="0" w:space="0" w:color="auto"/>
          </w:divBdr>
        </w:div>
        <w:div w:id="781076824">
          <w:marLeft w:val="547"/>
          <w:marRight w:val="0"/>
          <w:marTop w:val="144"/>
          <w:marBottom w:val="0"/>
          <w:divBdr>
            <w:top w:val="none" w:sz="0" w:space="0" w:color="auto"/>
            <w:left w:val="none" w:sz="0" w:space="0" w:color="auto"/>
            <w:bottom w:val="none" w:sz="0" w:space="0" w:color="auto"/>
            <w:right w:val="none" w:sz="0" w:space="0" w:color="auto"/>
          </w:divBdr>
        </w:div>
        <w:div w:id="1352415197">
          <w:marLeft w:val="547"/>
          <w:marRight w:val="0"/>
          <w:marTop w:val="144"/>
          <w:marBottom w:val="0"/>
          <w:divBdr>
            <w:top w:val="none" w:sz="0" w:space="0" w:color="auto"/>
            <w:left w:val="none" w:sz="0" w:space="0" w:color="auto"/>
            <w:bottom w:val="none" w:sz="0" w:space="0" w:color="auto"/>
            <w:right w:val="none" w:sz="0" w:space="0" w:color="auto"/>
          </w:divBdr>
        </w:div>
        <w:div w:id="637734011">
          <w:marLeft w:val="547"/>
          <w:marRight w:val="0"/>
          <w:marTop w:val="144"/>
          <w:marBottom w:val="0"/>
          <w:divBdr>
            <w:top w:val="none" w:sz="0" w:space="0" w:color="auto"/>
            <w:left w:val="none" w:sz="0" w:space="0" w:color="auto"/>
            <w:bottom w:val="none" w:sz="0" w:space="0" w:color="auto"/>
            <w:right w:val="none" w:sz="0" w:space="0" w:color="auto"/>
          </w:divBdr>
        </w:div>
        <w:div w:id="1731146226">
          <w:marLeft w:val="547"/>
          <w:marRight w:val="0"/>
          <w:marTop w:val="144"/>
          <w:marBottom w:val="0"/>
          <w:divBdr>
            <w:top w:val="none" w:sz="0" w:space="0" w:color="auto"/>
            <w:left w:val="none" w:sz="0" w:space="0" w:color="auto"/>
            <w:bottom w:val="none" w:sz="0" w:space="0" w:color="auto"/>
            <w:right w:val="none" w:sz="0" w:space="0" w:color="auto"/>
          </w:divBdr>
        </w:div>
        <w:div w:id="684139297">
          <w:marLeft w:val="547"/>
          <w:marRight w:val="0"/>
          <w:marTop w:val="144"/>
          <w:marBottom w:val="0"/>
          <w:divBdr>
            <w:top w:val="none" w:sz="0" w:space="0" w:color="auto"/>
            <w:left w:val="none" w:sz="0" w:space="0" w:color="auto"/>
            <w:bottom w:val="none" w:sz="0" w:space="0" w:color="auto"/>
            <w:right w:val="none" w:sz="0" w:space="0" w:color="auto"/>
          </w:divBdr>
        </w:div>
        <w:div w:id="1038621548">
          <w:marLeft w:val="547"/>
          <w:marRight w:val="0"/>
          <w:marTop w:val="144"/>
          <w:marBottom w:val="0"/>
          <w:divBdr>
            <w:top w:val="none" w:sz="0" w:space="0" w:color="auto"/>
            <w:left w:val="none" w:sz="0" w:space="0" w:color="auto"/>
            <w:bottom w:val="none" w:sz="0" w:space="0" w:color="auto"/>
            <w:right w:val="none" w:sz="0" w:space="0" w:color="auto"/>
          </w:divBdr>
        </w:div>
        <w:div w:id="547498966">
          <w:marLeft w:val="547"/>
          <w:marRight w:val="0"/>
          <w:marTop w:val="144"/>
          <w:marBottom w:val="0"/>
          <w:divBdr>
            <w:top w:val="none" w:sz="0" w:space="0" w:color="auto"/>
            <w:left w:val="none" w:sz="0" w:space="0" w:color="auto"/>
            <w:bottom w:val="none" w:sz="0" w:space="0" w:color="auto"/>
            <w:right w:val="none" w:sz="0" w:space="0" w:color="auto"/>
          </w:divBdr>
        </w:div>
        <w:div w:id="952371279">
          <w:marLeft w:val="547"/>
          <w:marRight w:val="0"/>
          <w:marTop w:val="144"/>
          <w:marBottom w:val="0"/>
          <w:divBdr>
            <w:top w:val="none" w:sz="0" w:space="0" w:color="auto"/>
            <w:left w:val="none" w:sz="0" w:space="0" w:color="auto"/>
            <w:bottom w:val="none" w:sz="0" w:space="0" w:color="auto"/>
            <w:right w:val="none" w:sz="0" w:space="0" w:color="auto"/>
          </w:divBdr>
        </w:div>
        <w:div w:id="1267037600">
          <w:marLeft w:val="547"/>
          <w:marRight w:val="0"/>
          <w:marTop w:val="144"/>
          <w:marBottom w:val="0"/>
          <w:divBdr>
            <w:top w:val="none" w:sz="0" w:space="0" w:color="auto"/>
            <w:left w:val="none" w:sz="0" w:space="0" w:color="auto"/>
            <w:bottom w:val="none" w:sz="0" w:space="0" w:color="auto"/>
            <w:right w:val="none" w:sz="0" w:space="0" w:color="auto"/>
          </w:divBdr>
        </w:div>
        <w:div w:id="534584024">
          <w:marLeft w:val="547"/>
          <w:marRight w:val="0"/>
          <w:marTop w:val="144"/>
          <w:marBottom w:val="0"/>
          <w:divBdr>
            <w:top w:val="none" w:sz="0" w:space="0" w:color="auto"/>
            <w:left w:val="none" w:sz="0" w:space="0" w:color="auto"/>
            <w:bottom w:val="none" w:sz="0" w:space="0" w:color="auto"/>
            <w:right w:val="none" w:sz="0" w:space="0" w:color="auto"/>
          </w:divBdr>
        </w:div>
        <w:div w:id="1416126502">
          <w:marLeft w:val="547"/>
          <w:marRight w:val="0"/>
          <w:marTop w:val="144"/>
          <w:marBottom w:val="0"/>
          <w:divBdr>
            <w:top w:val="none" w:sz="0" w:space="0" w:color="auto"/>
            <w:left w:val="none" w:sz="0" w:space="0" w:color="auto"/>
            <w:bottom w:val="none" w:sz="0" w:space="0" w:color="auto"/>
            <w:right w:val="none" w:sz="0" w:space="0" w:color="auto"/>
          </w:divBdr>
        </w:div>
      </w:divsChild>
    </w:div>
    <w:div w:id="1114594599">
      <w:bodyDiv w:val="1"/>
      <w:marLeft w:val="0"/>
      <w:marRight w:val="0"/>
      <w:marTop w:val="0"/>
      <w:marBottom w:val="0"/>
      <w:divBdr>
        <w:top w:val="none" w:sz="0" w:space="0" w:color="auto"/>
        <w:left w:val="none" w:sz="0" w:space="0" w:color="auto"/>
        <w:bottom w:val="none" w:sz="0" w:space="0" w:color="auto"/>
        <w:right w:val="none" w:sz="0" w:space="0" w:color="auto"/>
      </w:divBdr>
      <w:divsChild>
        <w:div w:id="11108225">
          <w:marLeft w:val="547"/>
          <w:marRight w:val="0"/>
          <w:marTop w:val="144"/>
          <w:marBottom w:val="0"/>
          <w:divBdr>
            <w:top w:val="none" w:sz="0" w:space="0" w:color="auto"/>
            <w:left w:val="none" w:sz="0" w:space="0" w:color="auto"/>
            <w:bottom w:val="none" w:sz="0" w:space="0" w:color="auto"/>
            <w:right w:val="none" w:sz="0" w:space="0" w:color="auto"/>
          </w:divBdr>
        </w:div>
        <w:div w:id="710230215">
          <w:marLeft w:val="547"/>
          <w:marRight w:val="0"/>
          <w:marTop w:val="144"/>
          <w:marBottom w:val="0"/>
          <w:divBdr>
            <w:top w:val="none" w:sz="0" w:space="0" w:color="auto"/>
            <w:left w:val="none" w:sz="0" w:space="0" w:color="auto"/>
            <w:bottom w:val="none" w:sz="0" w:space="0" w:color="auto"/>
            <w:right w:val="none" w:sz="0" w:space="0" w:color="auto"/>
          </w:divBdr>
        </w:div>
        <w:div w:id="483084595">
          <w:marLeft w:val="547"/>
          <w:marRight w:val="0"/>
          <w:marTop w:val="144"/>
          <w:marBottom w:val="0"/>
          <w:divBdr>
            <w:top w:val="none" w:sz="0" w:space="0" w:color="auto"/>
            <w:left w:val="none" w:sz="0" w:space="0" w:color="auto"/>
            <w:bottom w:val="none" w:sz="0" w:space="0" w:color="auto"/>
            <w:right w:val="none" w:sz="0" w:space="0" w:color="auto"/>
          </w:divBdr>
        </w:div>
        <w:div w:id="1486508620">
          <w:marLeft w:val="547"/>
          <w:marRight w:val="0"/>
          <w:marTop w:val="144"/>
          <w:marBottom w:val="0"/>
          <w:divBdr>
            <w:top w:val="none" w:sz="0" w:space="0" w:color="auto"/>
            <w:left w:val="none" w:sz="0" w:space="0" w:color="auto"/>
            <w:bottom w:val="none" w:sz="0" w:space="0" w:color="auto"/>
            <w:right w:val="none" w:sz="0" w:space="0" w:color="auto"/>
          </w:divBdr>
        </w:div>
      </w:divsChild>
    </w:div>
    <w:div w:id="1183516278">
      <w:bodyDiv w:val="1"/>
      <w:marLeft w:val="0"/>
      <w:marRight w:val="0"/>
      <w:marTop w:val="0"/>
      <w:marBottom w:val="0"/>
      <w:divBdr>
        <w:top w:val="none" w:sz="0" w:space="0" w:color="auto"/>
        <w:left w:val="none" w:sz="0" w:space="0" w:color="auto"/>
        <w:bottom w:val="none" w:sz="0" w:space="0" w:color="auto"/>
        <w:right w:val="none" w:sz="0" w:space="0" w:color="auto"/>
      </w:divBdr>
      <w:divsChild>
        <w:div w:id="550842520">
          <w:marLeft w:val="547"/>
          <w:marRight w:val="0"/>
          <w:marTop w:val="154"/>
          <w:marBottom w:val="0"/>
          <w:divBdr>
            <w:top w:val="none" w:sz="0" w:space="0" w:color="auto"/>
            <w:left w:val="none" w:sz="0" w:space="0" w:color="auto"/>
            <w:bottom w:val="none" w:sz="0" w:space="0" w:color="auto"/>
            <w:right w:val="none" w:sz="0" w:space="0" w:color="auto"/>
          </w:divBdr>
        </w:div>
        <w:div w:id="1032346222">
          <w:marLeft w:val="547"/>
          <w:marRight w:val="0"/>
          <w:marTop w:val="154"/>
          <w:marBottom w:val="0"/>
          <w:divBdr>
            <w:top w:val="none" w:sz="0" w:space="0" w:color="auto"/>
            <w:left w:val="none" w:sz="0" w:space="0" w:color="auto"/>
            <w:bottom w:val="none" w:sz="0" w:space="0" w:color="auto"/>
            <w:right w:val="none" w:sz="0" w:space="0" w:color="auto"/>
          </w:divBdr>
        </w:div>
        <w:div w:id="1571574832">
          <w:marLeft w:val="547"/>
          <w:marRight w:val="0"/>
          <w:marTop w:val="154"/>
          <w:marBottom w:val="0"/>
          <w:divBdr>
            <w:top w:val="none" w:sz="0" w:space="0" w:color="auto"/>
            <w:left w:val="none" w:sz="0" w:space="0" w:color="auto"/>
            <w:bottom w:val="none" w:sz="0" w:space="0" w:color="auto"/>
            <w:right w:val="none" w:sz="0" w:space="0" w:color="auto"/>
          </w:divBdr>
        </w:div>
        <w:div w:id="1157038467">
          <w:marLeft w:val="547"/>
          <w:marRight w:val="0"/>
          <w:marTop w:val="154"/>
          <w:marBottom w:val="0"/>
          <w:divBdr>
            <w:top w:val="none" w:sz="0" w:space="0" w:color="auto"/>
            <w:left w:val="none" w:sz="0" w:space="0" w:color="auto"/>
            <w:bottom w:val="none" w:sz="0" w:space="0" w:color="auto"/>
            <w:right w:val="none" w:sz="0" w:space="0" w:color="auto"/>
          </w:divBdr>
        </w:div>
        <w:div w:id="234970700">
          <w:marLeft w:val="547"/>
          <w:marRight w:val="0"/>
          <w:marTop w:val="154"/>
          <w:marBottom w:val="0"/>
          <w:divBdr>
            <w:top w:val="none" w:sz="0" w:space="0" w:color="auto"/>
            <w:left w:val="none" w:sz="0" w:space="0" w:color="auto"/>
            <w:bottom w:val="none" w:sz="0" w:space="0" w:color="auto"/>
            <w:right w:val="none" w:sz="0" w:space="0" w:color="auto"/>
          </w:divBdr>
        </w:div>
        <w:div w:id="803738088">
          <w:marLeft w:val="547"/>
          <w:marRight w:val="0"/>
          <w:marTop w:val="154"/>
          <w:marBottom w:val="0"/>
          <w:divBdr>
            <w:top w:val="none" w:sz="0" w:space="0" w:color="auto"/>
            <w:left w:val="none" w:sz="0" w:space="0" w:color="auto"/>
            <w:bottom w:val="none" w:sz="0" w:space="0" w:color="auto"/>
            <w:right w:val="none" w:sz="0" w:space="0" w:color="auto"/>
          </w:divBdr>
        </w:div>
        <w:div w:id="1945307716">
          <w:marLeft w:val="547"/>
          <w:marRight w:val="0"/>
          <w:marTop w:val="154"/>
          <w:marBottom w:val="0"/>
          <w:divBdr>
            <w:top w:val="none" w:sz="0" w:space="0" w:color="auto"/>
            <w:left w:val="none" w:sz="0" w:space="0" w:color="auto"/>
            <w:bottom w:val="none" w:sz="0" w:space="0" w:color="auto"/>
            <w:right w:val="none" w:sz="0" w:space="0" w:color="auto"/>
          </w:divBdr>
        </w:div>
        <w:div w:id="1673338989">
          <w:marLeft w:val="547"/>
          <w:marRight w:val="0"/>
          <w:marTop w:val="154"/>
          <w:marBottom w:val="0"/>
          <w:divBdr>
            <w:top w:val="none" w:sz="0" w:space="0" w:color="auto"/>
            <w:left w:val="none" w:sz="0" w:space="0" w:color="auto"/>
            <w:bottom w:val="none" w:sz="0" w:space="0" w:color="auto"/>
            <w:right w:val="none" w:sz="0" w:space="0" w:color="auto"/>
          </w:divBdr>
        </w:div>
        <w:div w:id="2026662990">
          <w:marLeft w:val="547"/>
          <w:marRight w:val="0"/>
          <w:marTop w:val="154"/>
          <w:marBottom w:val="0"/>
          <w:divBdr>
            <w:top w:val="none" w:sz="0" w:space="0" w:color="auto"/>
            <w:left w:val="none" w:sz="0" w:space="0" w:color="auto"/>
            <w:bottom w:val="none" w:sz="0" w:space="0" w:color="auto"/>
            <w:right w:val="none" w:sz="0" w:space="0" w:color="auto"/>
          </w:divBdr>
        </w:div>
        <w:div w:id="464395995">
          <w:marLeft w:val="547"/>
          <w:marRight w:val="0"/>
          <w:marTop w:val="154"/>
          <w:marBottom w:val="0"/>
          <w:divBdr>
            <w:top w:val="none" w:sz="0" w:space="0" w:color="auto"/>
            <w:left w:val="none" w:sz="0" w:space="0" w:color="auto"/>
            <w:bottom w:val="none" w:sz="0" w:space="0" w:color="auto"/>
            <w:right w:val="none" w:sz="0" w:space="0" w:color="auto"/>
          </w:divBdr>
        </w:div>
        <w:div w:id="1422022199">
          <w:marLeft w:val="547"/>
          <w:marRight w:val="0"/>
          <w:marTop w:val="154"/>
          <w:marBottom w:val="0"/>
          <w:divBdr>
            <w:top w:val="none" w:sz="0" w:space="0" w:color="auto"/>
            <w:left w:val="none" w:sz="0" w:space="0" w:color="auto"/>
            <w:bottom w:val="none" w:sz="0" w:space="0" w:color="auto"/>
            <w:right w:val="none" w:sz="0" w:space="0" w:color="auto"/>
          </w:divBdr>
        </w:div>
        <w:div w:id="416441021">
          <w:marLeft w:val="806"/>
          <w:marRight w:val="0"/>
          <w:marTop w:val="154"/>
          <w:marBottom w:val="0"/>
          <w:divBdr>
            <w:top w:val="none" w:sz="0" w:space="0" w:color="auto"/>
            <w:left w:val="none" w:sz="0" w:space="0" w:color="auto"/>
            <w:bottom w:val="none" w:sz="0" w:space="0" w:color="auto"/>
            <w:right w:val="none" w:sz="0" w:space="0" w:color="auto"/>
          </w:divBdr>
        </w:div>
        <w:div w:id="528690040">
          <w:marLeft w:val="806"/>
          <w:marRight w:val="0"/>
          <w:marTop w:val="154"/>
          <w:marBottom w:val="0"/>
          <w:divBdr>
            <w:top w:val="none" w:sz="0" w:space="0" w:color="auto"/>
            <w:left w:val="none" w:sz="0" w:space="0" w:color="auto"/>
            <w:bottom w:val="none" w:sz="0" w:space="0" w:color="auto"/>
            <w:right w:val="none" w:sz="0" w:space="0" w:color="auto"/>
          </w:divBdr>
        </w:div>
        <w:div w:id="796266662">
          <w:marLeft w:val="806"/>
          <w:marRight w:val="0"/>
          <w:marTop w:val="154"/>
          <w:marBottom w:val="0"/>
          <w:divBdr>
            <w:top w:val="none" w:sz="0" w:space="0" w:color="auto"/>
            <w:left w:val="none" w:sz="0" w:space="0" w:color="auto"/>
            <w:bottom w:val="none" w:sz="0" w:space="0" w:color="auto"/>
            <w:right w:val="none" w:sz="0" w:space="0" w:color="auto"/>
          </w:divBdr>
        </w:div>
        <w:div w:id="1426223492">
          <w:marLeft w:val="547"/>
          <w:marRight w:val="0"/>
          <w:marTop w:val="154"/>
          <w:marBottom w:val="0"/>
          <w:divBdr>
            <w:top w:val="none" w:sz="0" w:space="0" w:color="auto"/>
            <w:left w:val="none" w:sz="0" w:space="0" w:color="auto"/>
            <w:bottom w:val="none" w:sz="0" w:space="0" w:color="auto"/>
            <w:right w:val="none" w:sz="0" w:space="0" w:color="auto"/>
          </w:divBdr>
        </w:div>
        <w:div w:id="1892376311">
          <w:marLeft w:val="547"/>
          <w:marRight w:val="0"/>
          <w:marTop w:val="154"/>
          <w:marBottom w:val="0"/>
          <w:divBdr>
            <w:top w:val="none" w:sz="0" w:space="0" w:color="auto"/>
            <w:left w:val="none" w:sz="0" w:space="0" w:color="auto"/>
            <w:bottom w:val="none" w:sz="0" w:space="0" w:color="auto"/>
            <w:right w:val="none" w:sz="0" w:space="0" w:color="auto"/>
          </w:divBdr>
        </w:div>
        <w:div w:id="1253590780">
          <w:marLeft w:val="547"/>
          <w:marRight w:val="0"/>
          <w:marTop w:val="154"/>
          <w:marBottom w:val="0"/>
          <w:divBdr>
            <w:top w:val="none" w:sz="0" w:space="0" w:color="auto"/>
            <w:left w:val="none" w:sz="0" w:space="0" w:color="auto"/>
            <w:bottom w:val="none" w:sz="0" w:space="0" w:color="auto"/>
            <w:right w:val="none" w:sz="0" w:space="0" w:color="auto"/>
          </w:divBdr>
        </w:div>
        <w:div w:id="1041442609">
          <w:marLeft w:val="547"/>
          <w:marRight w:val="0"/>
          <w:marTop w:val="154"/>
          <w:marBottom w:val="0"/>
          <w:divBdr>
            <w:top w:val="none" w:sz="0" w:space="0" w:color="auto"/>
            <w:left w:val="none" w:sz="0" w:space="0" w:color="auto"/>
            <w:bottom w:val="none" w:sz="0" w:space="0" w:color="auto"/>
            <w:right w:val="none" w:sz="0" w:space="0" w:color="auto"/>
          </w:divBdr>
        </w:div>
        <w:div w:id="229316905">
          <w:marLeft w:val="547"/>
          <w:marRight w:val="0"/>
          <w:marTop w:val="154"/>
          <w:marBottom w:val="0"/>
          <w:divBdr>
            <w:top w:val="none" w:sz="0" w:space="0" w:color="auto"/>
            <w:left w:val="none" w:sz="0" w:space="0" w:color="auto"/>
            <w:bottom w:val="none" w:sz="0" w:space="0" w:color="auto"/>
            <w:right w:val="none" w:sz="0" w:space="0" w:color="auto"/>
          </w:divBdr>
        </w:div>
        <w:div w:id="940794489">
          <w:marLeft w:val="547"/>
          <w:marRight w:val="0"/>
          <w:marTop w:val="154"/>
          <w:marBottom w:val="0"/>
          <w:divBdr>
            <w:top w:val="none" w:sz="0" w:space="0" w:color="auto"/>
            <w:left w:val="none" w:sz="0" w:space="0" w:color="auto"/>
            <w:bottom w:val="none" w:sz="0" w:space="0" w:color="auto"/>
            <w:right w:val="none" w:sz="0" w:space="0" w:color="auto"/>
          </w:divBdr>
        </w:div>
        <w:div w:id="1898004087">
          <w:marLeft w:val="547"/>
          <w:marRight w:val="0"/>
          <w:marTop w:val="154"/>
          <w:marBottom w:val="0"/>
          <w:divBdr>
            <w:top w:val="none" w:sz="0" w:space="0" w:color="auto"/>
            <w:left w:val="none" w:sz="0" w:space="0" w:color="auto"/>
            <w:bottom w:val="none" w:sz="0" w:space="0" w:color="auto"/>
            <w:right w:val="none" w:sz="0" w:space="0" w:color="auto"/>
          </w:divBdr>
        </w:div>
        <w:div w:id="2140956692">
          <w:marLeft w:val="547"/>
          <w:marRight w:val="0"/>
          <w:marTop w:val="154"/>
          <w:marBottom w:val="0"/>
          <w:divBdr>
            <w:top w:val="none" w:sz="0" w:space="0" w:color="auto"/>
            <w:left w:val="none" w:sz="0" w:space="0" w:color="auto"/>
            <w:bottom w:val="none" w:sz="0" w:space="0" w:color="auto"/>
            <w:right w:val="none" w:sz="0" w:space="0" w:color="auto"/>
          </w:divBdr>
        </w:div>
        <w:div w:id="1736776754">
          <w:marLeft w:val="547"/>
          <w:marRight w:val="0"/>
          <w:marTop w:val="154"/>
          <w:marBottom w:val="0"/>
          <w:divBdr>
            <w:top w:val="none" w:sz="0" w:space="0" w:color="auto"/>
            <w:left w:val="none" w:sz="0" w:space="0" w:color="auto"/>
            <w:bottom w:val="none" w:sz="0" w:space="0" w:color="auto"/>
            <w:right w:val="none" w:sz="0" w:space="0" w:color="auto"/>
          </w:divBdr>
        </w:div>
        <w:div w:id="1029380770">
          <w:marLeft w:val="547"/>
          <w:marRight w:val="0"/>
          <w:marTop w:val="154"/>
          <w:marBottom w:val="0"/>
          <w:divBdr>
            <w:top w:val="none" w:sz="0" w:space="0" w:color="auto"/>
            <w:left w:val="none" w:sz="0" w:space="0" w:color="auto"/>
            <w:bottom w:val="none" w:sz="0" w:space="0" w:color="auto"/>
            <w:right w:val="none" w:sz="0" w:space="0" w:color="auto"/>
          </w:divBdr>
        </w:div>
        <w:div w:id="1244998042">
          <w:marLeft w:val="547"/>
          <w:marRight w:val="0"/>
          <w:marTop w:val="154"/>
          <w:marBottom w:val="0"/>
          <w:divBdr>
            <w:top w:val="none" w:sz="0" w:space="0" w:color="auto"/>
            <w:left w:val="none" w:sz="0" w:space="0" w:color="auto"/>
            <w:bottom w:val="none" w:sz="0" w:space="0" w:color="auto"/>
            <w:right w:val="none" w:sz="0" w:space="0" w:color="auto"/>
          </w:divBdr>
        </w:div>
        <w:div w:id="2074574765">
          <w:marLeft w:val="547"/>
          <w:marRight w:val="0"/>
          <w:marTop w:val="154"/>
          <w:marBottom w:val="0"/>
          <w:divBdr>
            <w:top w:val="none" w:sz="0" w:space="0" w:color="auto"/>
            <w:left w:val="none" w:sz="0" w:space="0" w:color="auto"/>
            <w:bottom w:val="none" w:sz="0" w:space="0" w:color="auto"/>
            <w:right w:val="none" w:sz="0" w:space="0" w:color="auto"/>
          </w:divBdr>
        </w:div>
        <w:div w:id="818156013">
          <w:marLeft w:val="547"/>
          <w:marRight w:val="0"/>
          <w:marTop w:val="154"/>
          <w:marBottom w:val="0"/>
          <w:divBdr>
            <w:top w:val="none" w:sz="0" w:space="0" w:color="auto"/>
            <w:left w:val="none" w:sz="0" w:space="0" w:color="auto"/>
            <w:bottom w:val="none" w:sz="0" w:space="0" w:color="auto"/>
            <w:right w:val="none" w:sz="0" w:space="0" w:color="auto"/>
          </w:divBdr>
        </w:div>
        <w:div w:id="880674300">
          <w:marLeft w:val="547"/>
          <w:marRight w:val="0"/>
          <w:marTop w:val="154"/>
          <w:marBottom w:val="0"/>
          <w:divBdr>
            <w:top w:val="none" w:sz="0" w:space="0" w:color="auto"/>
            <w:left w:val="none" w:sz="0" w:space="0" w:color="auto"/>
            <w:bottom w:val="none" w:sz="0" w:space="0" w:color="auto"/>
            <w:right w:val="none" w:sz="0" w:space="0" w:color="auto"/>
          </w:divBdr>
        </w:div>
        <w:div w:id="601380559">
          <w:marLeft w:val="547"/>
          <w:marRight w:val="0"/>
          <w:marTop w:val="154"/>
          <w:marBottom w:val="0"/>
          <w:divBdr>
            <w:top w:val="none" w:sz="0" w:space="0" w:color="auto"/>
            <w:left w:val="none" w:sz="0" w:space="0" w:color="auto"/>
            <w:bottom w:val="none" w:sz="0" w:space="0" w:color="auto"/>
            <w:right w:val="none" w:sz="0" w:space="0" w:color="auto"/>
          </w:divBdr>
        </w:div>
        <w:div w:id="1764716087">
          <w:marLeft w:val="547"/>
          <w:marRight w:val="0"/>
          <w:marTop w:val="154"/>
          <w:marBottom w:val="0"/>
          <w:divBdr>
            <w:top w:val="none" w:sz="0" w:space="0" w:color="auto"/>
            <w:left w:val="none" w:sz="0" w:space="0" w:color="auto"/>
            <w:bottom w:val="none" w:sz="0" w:space="0" w:color="auto"/>
            <w:right w:val="none" w:sz="0" w:space="0" w:color="auto"/>
          </w:divBdr>
        </w:div>
        <w:div w:id="1710841416">
          <w:marLeft w:val="547"/>
          <w:marRight w:val="0"/>
          <w:marTop w:val="154"/>
          <w:marBottom w:val="0"/>
          <w:divBdr>
            <w:top w:val="none" w:sz="0" w:space="0" w:color="auto"/>
            <w:left w:val="none" w:sz="0" w:space="0" w:color="auto"/>
            <w:bottom w:val="none" w:sz="0" w:space="0" w:color="auto"/>
            <w:right w:val="none" w:sz="0" w:space="0" w:color="auto"/>
          </w:divBdr>
        </w:div>
        <w:div w:id="354188278">
          <w:marLeft w:val="547"/>
          <w:marRight w:val="0"/>
          <w:marTop w:val="154"/>
          <w:marBottom w:val="0"/>
          <w:divBdr>
            <w:top w:val="none" w:sz="0" w:space="0" w:color="auto"/>
            <w:left w:val="none" w:sz="0" w:space="0" w:color="auto"/>
            <w:bottom w:val="none" w:sz="0" w:space="0" w:color="auto"/>
            <w:right w:val="none" w:sz="0" w:space="0" w:color="auto"/>
          </w:divBdr>
        </w:div>
        <w:div w:id="1125661782">
          <w:marLeft w:val="547"/>
          <w:marRight w:val="0"/>
          <w:marTop w:val="154"/>
          <w:marBottom w:val="0"/>
          <w:divBdr>
            <w:top w:val="none" w:sz="0" w:space="0" w:color="auto"/>
            <w:left w:val="none" w:sz="0" w:space="0" w:color="auto"/>
            <w:bottom w:val="none" w:sz="0" w:space="0" w:color="auto"/>
            <w:right w:val="none" w:sz="0" w:space="0" w:color="auto"/>
          </w:divBdr>
        </w:div>
        <w:div w:id="976764599">
          <w:marLeft w:val="547"/>
          <w:marRight w:val="0"/>
          <w:marTop w:val="154"/>
          <w:marBottom w:val="0"/>
          <w:divBdr>
            <w:top w:val="none" w:sz="0" w:space="0" w:color="auto"/>
            <w:left w:val="none" w:sz="0" w:space="0" w:color="auto"/>
            <w:bottom w:val="none" w:sz="0" w:space="0" w:color="auto"/>
            <w:right w:val="none" w:sz="0" w:space="0" w:color="auto"/>
          </w:divBdr>
        </w:div>
        <w:div w:id="14356607">
          <w:marLeft w:val="547"/>
          <w:marRight w:val="0"/>
          <w:marTop w:val="154"/>
          <w:marBottom w:val="0"/>
          <w:divBdr>
            <w:top w:val="none" w:sz="0" w:space="0" w:color="auto"/>
            <w:left w:val="none" w:sz="0" w:space="0" w:color="auto"/>
            <w:bottom w:val="none" w:sz="0" w:space="0" w:color="auto"/>
            <w:right w:val="none" w:sz="0" w:space="0" w:color="auto"/>
          </w:divBdr>
        </w:div>
        <w:div w:id="1435780523">
          <w:marLeft w:val="547"/>
          <w:marRight w:val="0"/>
          <w:marTop w:val="154"/>
          <w:marBottom w:val="0"/>
          <w:divBdr>
            <w:top w:val="none" w:sz="0" w:space="0" w:color="auto"/>
            <w:left w:val="none" w:sz="0" w:space="0" w:color="auto"/>
            <w:bottom w:val="none" w:sz="0" w:space="0" w:color="auto"/>
            <w:right w:val="none" w:sz="0" w:space="0" w:color="auto"/>
          </w:divBdr>
        </w:div>
        <w:div w:id="1003968455">
          <w:marLeft w:val="547"/>
          <w:marRight w:val="0"/>
          <w:marTop w:val="154"/>
          <w:marBottom w:val="0"/>
          <w:divBdr>
            <w:top w:val="none" w:sz="0" w:space="0" w:color="auto"/>
            <w:left w:val="none" w:sz="0" w:space="0" w:color="auto"/>
            <w:bottom w:val="none" w:sz="0" w:space="0" w:color="auto"/>
            <w:right w:val="none" w:sz="0" w:space="0" w:color="auto"/>
          </w:divBdr>
        </w:div>
        <w:div w:id="398333648">
          <w:marLeft w:val="547"/>
          <w:marRight w:val="0"/>
          <w:marTop w:val="154"/>
          <w:marBottom w:val="0"/>
          <w:divBdr>
            <w:top w:val="none" w:sz="0" w:space="0" w:color="auto"/>
            <w:left w:val="none" w:sz="0" w:space="0" w:color="auto"/>
            <w:bottom w:val="none" w:sz="0" w:space="0" w:color="auto"/>
            <w:right w:val="none" w:sz="0" w:space="0" w:color="auto"/>
          </w:divBdr>
        </w:div>
        <w:div w:id="1200318422">
          <w:marLeft w:val="547"/>
          <w:marRight w:val="0"/>
          <w:marTop w:val="154"/>
          <w:marBottom w:val="0"/>
          <w:divBdr>
            <w:top w:val="none" w:sz="0" w:space="0" w:color="auto"/>
            <w:left w:val="none" w:sz="0" w:space="0" w:color="auto"/>
            <w:bottom w:val="none" w:sz="0" w:space="0" w:color="auto"/>
            <w:right w:val="none" w:sz="0" w:space="0" w:color="auto"/>
          </w:divBdr>
        </w:div>
        <w:div w:id="369454121">
          <w:marLeft w:val="547"/>
          <w:marRight w:val="0"/>
          <w:marTop w:val="154"/>
          <w:marBottom w:val="0"/>
          <w:divBdr>
            <w:top w:val="none" w:sz="0" w:space="0" w:color="auto"/>
            <w:left w:val="none" w:sz="0" w:space="0" w:color="auto"/>
            <w:bottom w:val="none" w:sz="0" w:space="0" w:color="auto"/>
            <w:right w:val="none" w:sz="0" w:space="0" w:color="auto"/>
          </w:divBdr>
        </w:div>
        <w:div w:id="2061172896">
          <w:marLeft w:val="547"/>
          <w:marRight w:val="0"/>
          <w:marTop w:val="154"/>
          <w:marBottom w:val="0"/>
          <w:divBdr>
            <w:top w:val="none" w:sz="0" w:space="0" w:color="auto"/>
            <w:left w:val="none" w:sz="0" w:space="0" w:color="auto"/>
            <w:bottom w:val="none" w:sz="0" w:space="0" w:color="auto"/>
            <w:right w:val="none" w:sz="0" w:space="0" w:color="auto"/>
          </w:divBdr>
        </w:div>
        <w:div w:id="78870156">
          <w:marLeft w:val="547"/>
          <w:marRight w:val="0"/>
          <w:marTop w:val="154"/>
          <w:marBottom w:val="0"/>
          <w:divBdr>
            <w:top w:val="none" w:sz="0" w:space="0" w:color="auto"/>
            <w:left w:val="none" w:sz="0" w:space="0" w:color="auto"/>
            <w:bottom w:val="none" w:sz="0" w:space="0" w:color="auto"/>
            <w:right w:val="none" w:sz="0" w:space="0" w:color="auto"/>
          </w:divBdr>
        </w:div>
        <w:div w:id="1906138109">
          <w:marLeft w:val="547"/>
          <w:marRight w:val="0"/>
          <w:marTop w:val="154"/>
          <w:marBottom w:val="0"/>
          <w:divBdr>
            <w:top w:val="none" w:sz="0" w:space="0" w:color="auto"/>
            <w:left w:val="none" w:sz="0" w:space="0" w:color="auto"/>
            <w:bottom w:val="none" w:sz="0" w:space="0" w:color="auto"/>
            <w:right w:val="none" w:sz="0" w:space="0" w:color="auto"/>
          </w:divBdr>
        </w:div>
        <w:div w:id="567233096">
          <w:marLeft w:val="547"/>
          <w:marRight w:val="0"/>
          <w:marTop w:val="154"/>
          <w:marBottom w:val="0"/>
          <w:divBdr>
            <w:top w:val="none" w:sz="0" w:space="0" w:color="auto"/>
            <w:left w:val="none" w:sz="0" w:space="0" w:color="auto"/>
            <w:bottom w:val="none" w:sz="0" w:space="0" w:color="auto"/>
            <w:right w:val="none" w:sz="0" w:space="0" w:color="auto"/>
          </w:divBdr>
        </w:div>
        <w:div w:id="512647969">
          <w:marLeft w:val="547"/>
          <w:marRight w:val="0"/>
          <w:marTop w:val="154"/>
          <w:marBottom w:val="0"/>
          <w:divBdr>
            <w:top w:val="none" w:sz="0" w:space="0" w:color="auto"/>
            <w:left w:val="none" w:sz="0" w:space="0" w:color="auto"/>
            <w:bottom w:val="none" w:sz="0" w:space="0" w:color="auto"/>
            <w:right w:val="none" w:sz="0" w:space="0" w:color="auto"/>
          </w:divBdr>
        </w:div>
        <w:div w:id="306278895">
          <w:marLeft w:val="547"/>
          <w:marRight w:val="0"/>
          <w:marTop w:val="154"/>
          <w:marBottom w:val="0"/>
          <w:divBdr>
            <w:top w:val="none" w:sz="0" w:space="0" w:color="auto"/>
            <w:left w:val="none" w:sz="0" w:space="0" w:color="auto"/>
            <w:bottom w:val="none" w:sz="0" w:space="0" w:color="auto"/>
            <w:right w:val="none" w:sz="0" w:space="0" w:color="auto"/>
          </w:divBdr>
        </w:div>
        <w:div w:id="59981040">
          <w:marLeft w:val="547"/>
          <w:marRight w:val="0"/>
          <w:marTop w:val="154"/>
          <w:marBottom w:val="0"/>
          <w:divBdr>
            <w:top w:val="none" w:sz="0" w:space="0" w:color="auto"/>
            <w:left w:val="none" w:sz="0" w:space="0" w:color="auto"/>
            <w:bottom w:val="none" w:sz="0" w:space="0" w:color="auto"/>
            <w:right w:val="none" w:sz="0" w:space="0" w:color="auto"/>
          </w:divBdr>
        </w:div>
        <w:div w:id="1552157818">
          <w:marLeft w:val="547"/>
          <w:marRight w:val="0"/>
          <w:marTop w:val="154"/>
          <w:marBottom w:val="0"/>
          <w:divBdr>
            <w:top w:val="none" w:sz="0" w:space="0" w:color="auto"/>
            <w:left w:val="none" w:sz="0" w:space="0" w:color="auto"/>
            <w:bottom w:val="none" w:sz="0" w:space="0" w:color="auto"/>
            <w:right w:val="none" w:sz="0" w:space="0" w:color="auto"/>
          </w:divBdr>
        </w:div>
        <w:div w:id="507251934">
          <w:marLeft w:val="547"/>
          <w:marRight w:val="0"/>
          <w:marTop w:val="154"/>
          <w:marBottom w:val="0"/>
          <w:divBdr>
            <w:top w:val="none" w:sz="0" w:space="0" w:color="auto"/>
            <w:left w:val="none" w:sz="0" w:space="0" w:color="auto"/>
            <w:bottom w:val="none" w:sz="0" w:space="0" w:color="auto"/>
            <w:right w:val="none" w:sz="0" w:space="0" w:color="auto"/>
          </w:divBdr>
        </w:div>
        <w:div w:id="663974089">
          <w:marLeft w:val="547"/>
          <w:marRight w:val="0"/>
          <w:marTop w:val="154"/>
          <w:marBottom w:val="0"/>
          <w:divBdr>
            <w:top w:val="none" w:sz="0" w:space="0" w:color="auto"/>
            <w:left w:val="none" w:sz="0" w:space="0" w:color="auto"/>
            <w:bottom w:val="none" w:sz="0" w:space="0" w:color="auto"/>
            <w:right w:val="none" w:sz="0" w:space="0" w:color="auto"/>
          </w:divBdr>
        </w:div>
        <w:div w:id="1764111873">
          <w:marLeft w:val="547"/>
          <w:marRight w:val="0"/>
          <w:marTop w:val="154"/>
          <w:marBottom w:val="0"/>
          <w:divBdr>
            <w:top w:val="none" w:sz="0" w:space="0" w:color="auto"/>
            <w:left w:val="none" w:sz="0" w:space="0" w:color="auto"/>
            <w:bottom w:val="none" w:sz="0" w:space="0" w:color="auto"/>
            <w:right w:val="none" w:sz="0" w:space="0" w:color="auto"/>
          </w:divBdr>
        </w:div>
        <w:div w:id="1765951664">
          <w:marLeft w:val="547"/>
          <w:marRight w:val="0"/>
          <w:marTop w:val="154"/>
          <w:marBottom w:val="0"/>
          <w:divBdr>
            <w:top w:val="none" w:sz="0" w:space="0" w:color="auto"/>
            <w:left w:val="none" w:sz="0" w:space="0" w:color="auto"/>
            <w:bottom w:val="none" w:sz="0" w:space="0" w:color="auto"/>
            <w:right w:val="none" w:sz="0" w:space="0" w:color="auto"/>
          </w:divBdr>
        </w:div>
        <w:div w:id="316888198">
          <w:marLeft w:val="547"/>
          <w:marRight w:val="0"/>
          <w:marTop w:val="154"/>
          <w:marBottom w:val="0"/>
          <w:divBdr>
            <w:top w:val="none" w:sz="0" w:space="0" w:color="auto"/>
            <w:left w:val="none" w:sz="0" w:space="0" w:color="auto"/>
            <w:bottom w:val="none" w:sz="0" w:space="0" w:color="auto"/>
            <w:right w:val="none" w:sz="0" w:space="0" w:color="auto"/>
          </w:divBdr>
        </w:div>
        <w:div w:id="935794491">
          <w:marLeft w:val="547"/>
          <w:marRight w:val="0"/>
          <w:marTop w:val="154"/>
          <w:marBottom w:val="0"/>
          <w:divBdr>
            <w:top w:val="none" w:sz="0" w:space="0" w:color="auto"/>
            <w:left w:val="none" w:sz="0" w:space="0" w:color="auto"/>
            <w:bottom w:val="none" w:sz="0" w:space="0" w:color="auto"/>
            <w:right w:val="none" w:sz="0" w:space="0" w:color="auto"/>
          </w:divBdr>
        </w:div>
        <w:div w:id="1298147000">
          <w:marLeft w:val="547"/>
          <w:marRight w:val="0"/>
          <w:marTop w:val="154"/>
          <w:marBottom w:val="0"/>
          <w:divBdr>
            <w:top w:val="none" w:sz="0" w:space="0" w:color="auto"/>
            <w:left w:val="none" w:sz="0" w:space="0" w:color="auto"/>
            <w:bottom w:val="none" w:sz="0" w:space="0" w:color="auto"/>
            <w:right w:val="none" w:sz="0" w:space="0" w:color="auto"/>
          </w:divBdr>
        </w:div>
        <w:div w:id="37628444">
          <w:marLeft w:val="547"/>
          <w:marRight w:val="0"/>
          <w:marTop w:val="154"/>
          <w:marBottom w:val="0"/>
          <w:divBdr>
            <w:top w:val="none" w:sz="0" w:space="0" w:color="auto"/>
            <w:left w:val="none" w:sz="0" w:space="0" w:color="auto"/>
            <w:bottom w:val="none" w:sz="0" w:space="0" w:color="auto"/>
            <w:right w:val="none" w:sz="0" w:space="0" w:color="auto"/>
          </w:divBdr>
        </w:div>
        <w:div w:id="2094859714">
          <w:marLeft w:val="547"/>
          <w:marRight w:val="0"/>
          <w:marTop w:val="154"/>
          <w:marBottom w:val="0"/>
          <w:divBdr>
            <w:top w:val="none" w:sz="0" w:space="0" w:color="auto"/>
            <w:left w:val="none" w:sz="0" w:space="0" w:color="auto"/>
            <w:bottom w:val="none" w:sz="0" w:space="0" w:color="auto"/>
            <w:right w:val="none" w:sz="0" w:space="0" w:color="auto"/>
          </w:divBdr>
        </w:div>
        <w:div w:id="2030909268">
          <w:marLeft w:val="547"/>
          <w:marRight w:val="0"/>
          <w:marTop w:val="154"/>
          <w:marBottom w:val="0"/>
          <w:divBdr>
            <w:top w:val="none" w:sz="0" w:space="0" w:color="auto"/>
            <w:left w:val="none" w:sz="0" w:space="0" w:color="auto"/>
            <w:bottom w:val="none" w:sz="0" w:space="0" w:color="auto"/>
            <w:right w:val="none" w:sz="0" w:space="0" w:color="auto"/>
          </w:divBdr>
        </w:div>
        <w:div w:id="486288656">
          <w:marLeft w:val="547"/>
          <w:marRight w:val="0"/>
          <w:marTop w:val="154"/>
          <w:marBottom w:val="0"/>
          <w:divBdr>
            <w:top w:val="none" w:sz="0" w:space="0" w:color="auto"/>
            <w:left w:val="none" w:sz="0" w:space="0" w:color="auto"/>
            <w:bottom w:val="none" w:sz="0" w:space="0" w:color="auto"/>
            <w:right w:val="none" w:sz="0" w:space="0" w:color="auto"/>
          </w:divBdr>
        </w:div>
        <w:div w:id="1544639423">
          <w:marLeft w:val="547"/>
          <w:marRight w:val="0"/>
          <w:marTop w:val="154"/>
          <w:marBottom w:val="0"/>
          <w:divBdr>
            <w:top w:val="none" w:sz="0" w:space="0" w:color="auto"/>
            <w:left w:val="none" w:sz="0" w:space="0" w:color="auto"/>
            <w:bottom w:val="none" w:sz="0" w:space="0" w:color="auto"/>
            <w:right w:val="none" w:sz="0" w:space="0" w:color="auto"/>
          </w:divBdr>
        </w:div>
        <w:div w:id="1633831384">
          <w:marLeft w:val="547"/>
          <w:marRight w:val="0"/>
          <w:marTop w:val="154"/>
          <w:marBottom w:val="0"/>
          <w:divBdr>
            <w:top w:val="none" w:sz="0" w:space="0" w:color="auto"/>
            <w:left w:val="none" w:sz="0" w:space="0" w:color="auto"/>
            <w:bottom w:val="none" w:sz="0" w:space="0" w:color="auto"/>
            <w:right w:val="none" w:sz="0" w:space="0" w:color="auto"/>
          </w:divBdr>
        </w:div>
        <w:div w:id="167446047">
          <w:marLeft w:val="547"/>
          <w:marRight w:val="0"/>
          <w:marTop w:val="154"/>
          <w:marBottom w:val="0"/>
          <w:divBdr>
            <w:top w:val="none" w:sz="0" w:space="0" w:color="auto"/>
            <w:left w:val="none" w:sz="0" w:space="0" w:color="auto"/>
            <w:bottom w:val="none" w:sz="0" w:space="0" w:color="auto"/>
            <w:right w:val="none" w:sz="0" w:space="0" w:color="auto"/>
          </w:divBdr>
        </w:div>
        <w:div w:id="1459951681">
          <w:marLeft w:val="547"/>
          <w:marRight w:val="0"/>
          <w:marTop w:val="154"/>
          <w:marBottom w:val="0"/>
          <w:divBdr>
            <w:top w:val="none" w:sz="0" w:space="0" w:color="auto"/>
            <w:left w:val="none" w:sz="0" w:space="0" w:color="auto"/>
            <w:bottom w:val="none" w:sz="0" w:space="0" w:color="auto"/>
            <w:right w:val="none" w:sz="0" w:space="0" w:color="auto"/>
          </w:divBdr>
        </w:div>
        <w:div w:id="392704539">
          <w:marLeft w:val="547"/>
          <w:marRight w:val="0"/>
          <w:marTop w:val="154"/>
          <w:marBottom w:val="0"/>
          <w:divBdr>
            <w:top w:val="none" w:sz="0" w:space="0" w:color="auto"/>
            <w:left w:val="none" w:sz="0" w:space="0" w:color="auto"/>
            <w:bottom w:val="none" w:sz="0" w:space="0" w:color="auto"/>
            <w:right w:val="none" w:sz="0" w:space="0" w:color="auto"/>
          </w:divBdr>
        </w:div>
        <w:div w:id="1081760242">
          <w:marLeft w:val="547"/>
          <w:marRight w:val="0"/>
          <w:marTop w:val="154"/>
          <w:marBottom w:val="0"/>
          <w:divBdr>
            <w:top w:val="none" w:sz="0" w:space="0" w:color="auto"/>
            <w:left w:val="none" w:sz="0" w:space="0" w:color="auto"/>
            <w:bottom w:val="none" w:sz="0" w:space="0" w:color="auto"/>
            <w:right w:val="none" w:sz="0" w:space="0" w:color="auto"/>
          </w:divBdr>
        </w:div>
        <w:div w:id="1181894096">
          <w:marLeft w:val="547"/>
          <w:marRight w:val="0"/>
          <w:marTop w:val="154"/>
          <w:marBottom w:val="0"/>
          <w:divBdr>
            <w:top w:val="none" w:sz="0" w:space="0" w:color="auto"/>
            <w:left w:val="none" w:sz="0" w:space="0" w:color="auto"/>
            <w:bottom w:val="none" w:sz="0" w:space="0" w:color="auto"/>
            <w:right w:val="none" w:sz="0" w:space="0" w:color="auto"/>
          </w:divBdr>
        </w:div>
        <w:div w:id="1732918487">
          <w:marLeft w:val="547"/>
          <w:marRight w:val="0"/>
          <w:marTop w:val="154"/>
          <w:marBottom w:val="0"/>
          <w:divBdr>
            <w:top w:val="none" w:sz="0" w:space="0" w:color="auto"/>
            <w:left w:val="none" w:sz="0" w:space="0" w:color="auto"/>
            <w:bottom w:val="none" w:sz="0" w:space="0" w:color="auto"/>
            <w:right w:val="none" w:sz="0" w:space="0" w:color="auto"/>
          </w:divBdr>
        </w:div>
        <w:div w:id="367071135">
          <w:marLeft w:val="547"/>
          <w:marRight w:val="0"/>
          <w:marTop w:val="154"/>
          <w:marBottom w:val="0"/>
          <w:divBdr>
            <w:top w:val="none" w:sz="0" w:space="0" w:color="auto"/>
            <w:left w:val="none" w:sz="0" w:space="0" w:color="auto"/>
            <w:bottom w:val="none" w:sz="0" w:space="0" w:color="auto"/>
            <w:right w:val="none" w:sz="0" w:space="0" w:color="auto"/>
          </w:divBdr>
        </w:div>
        <w:div w:id="1222406256">
          <w:marLeft w:val="547"/>
          <w:marRight w:val="0"/>
          <w:marTop w:val="154"/>
          <w:marBottom w:val="0"/>
          <w:divBdr>
            <w:top w:val="none" w:sz="0" w:space="0" w:color="auto"/>
            <w:left w:val="none" w:sz="0" w:space="0" w:color="auto"/>
            <w:bottom w:val="none" w:sz="0" w:space="0" w:color="auto"/>
            <w:right w:val="none" w:sz="0" w:space="0" w:color="auto"/>
          </w:divBdr>
        </w:div>
        <w:div w:id="566377018">
          <w:marLeft w:val="547"/>
          <w:marRight w:val="0"/>
          <w:marTop w:val="154"/>
          <w:marBottom w:val="0"/>
          <w:divBdr>
            <w:top w:val="none" w:sz="0" w:space="0" w:color="auto"/>
            <w:left w:val="none" w:sz="0" w:space="0" w:color="auto"/>
            <w:bottom w:val="none" w:sz="0" w:space="0" w:color="auto"/>
            <w:right w:val="none" w:sz="0" w:space="0" w:color="auto"/>
          </w:divBdr>
        </w:div>
        <w:div w:id="1295677649">
          <w:marLeft w:val="547"/>
          <w:marRight w:val="0"/>
          <w:marTop w:val="154"/>
          <w:marBottom w:val="0"/>
          <w:divBdr>
            <w:top w:val="none" w:sz="0" w:space="0" w:color="auto"/>
            <w:left w:val="none" w:sz="0" w:space="0" w:color="auto"/>
            <w:bottom w:val="none" w:sz="0" w:space="0" w:color="auto"/>
            <w:right w:val="none" w:sz="0" w:space="0" w:color="auto"/>
          </w:divBdr>
        </w:div>
        <w:div w:id="464347453">
          <w:marLeft w:val="547"/>
          <w:marRight w:val="0"/>
          <w:marTop w:val="154"/>
          <w:marBottom w:val="0"/>
          <w:divBdr>
            <w:top w:val="none" w:sz="0" w:space="0" w:color="auto"/>
            <w:left w:val="none" w:sz="0" w:space="0" w:color="auto"/>
            <w:bottom w:val="none" w:sz="0" w:space="0" w:color="auto"/>
            <w:right w:val="none" w:sz="0" w:space="0" w:color="auto"/>
          </w:divBdr>
        </w:div>
        <w:div w:id="267473550">
          <w:marLeft w:val="547"/>
          <w:marRight w:val="0"/>
          <w:marTop w:val="154"/>
          <w:marBottom w:val="0"/>
          <w:divBdr>
            <w:top w:val="none" w:sz="0" w:space="0" w:color="auto"/>
            <w:left w:val="none" w:sz="0" w:space="0" w:color="auto"/>
            <w:bottom w:val="none" w:sz="0" w:space="0" w:color="auto"/>
            <w:right w:val="none" w:sz="0" w:space="0" w:color="auto"/>
          </w:divBdr>
        </w:div>
        <w:div w:id="1059669409">
          <w:marLeft w:val="547"/>
          <w:marRight w:val="0"/>
          <w:marTop w:val="154"/>
          <w:marBottom w:val="0"/>
          <w:divBdr>
            <w:top w:val="none" w:sz="0" w:space="0" w:color="auto"/>
            <w:left w:val="none" w:sz="0" w:space="0" w:color="auto"/>
            <w:bottom w:val="none" w:sz="0" w:space="0" w:color="auto"/>
            <w:right w:val="none" w:sz="0" w:space="0" w:color="auto"/>
          </w:divBdr>
        </w:div>
        <w:div w:id="1128090787">
          <w:marLeft w:val="547"/>
          <w:marRight w:val="0"/>
          <w:marTop w:val="154"/>
          <w:marBottom w:val="0"/>
          <w:divBdr>
            <w:top w:val="none" w:sz="0" w:space="0" w:color="auto"/>
            <w:left w:val="none" w:sz="0" w:space="0" w:color="auto"/>
            <w:bottom w:val="none" w:sz="0" w:space="0" w:color="auto"/>
            <w:right w:val="none" w:sz="0" w:space="0" w:color="auto"/>
          </w:divBdr>
        </w:div>
        <w:div w:id="533810566">
          <w:marLeft w:val="547"/>
          <w:marRight w:val="0"/>
          <w:marTop w:val="154"/>
          <w:marBottom w:val="0"/>
          <w:divBdr>
            <w:top w:val="none" w:sz="0" w:space="0" w:color="auto"/>
            <w:left w:val="none" w:sz="0" w:space="0" w:color="auto"/>
            <w:bottom w:val="none" w:sz="0" w:space="0" w:color="auto"/>
            <w:right w:val="none" w:sz="0" w:space="0" w:color="auto"/>
          </w:divBdr>
        </w:div>
        <w:div w:id="726537055">
          <w:marLeft w:val="547"/>
          <w:marRight w:val="0"/>
          <w:marTop w:val="154"/>
          <w:marBottom w:val="0"/>
          <w:divBdr>
            <w:top w:val="none" w:sz="0" w:space="0" w:color="auto"/>
            <w:left w:val="none" w:sz="0" w:space="0" w:color="auto"/>
            <w:bottom w:val="none" w:sz="0" w:space="0" w:color="auto"/>
            <w:right w:val="none" w:sz="0" w:space="0" w:color="auto"/>
          </w:divBdr>
        </w:div>
        <w:div w:id="1025792609">
          <w:marLeft w:val="547"/>
          <w:marRight w:val="0"/>
          <w:marTop w:val="154"/>
          <w:marBottom w:val="0"/>
          <w:divBdr>
            <w:top w:val="none" w:sz="0" w:space="0" w:color="auto"/>
            <w:left w:val="none" w:sz="0" w:space="0" w:color="auto"/>
            <w:bottom w:val="none" w:sz="0" w:space="0" w:color="auto"/>
            <w:right w:val="none" w:sz="0" w:space="0" w:color="auto"/>
          </w:divBdr>
        </w:div>
        <w:div w:id="1469778788">
          <w:marLeft w:val="547"/>
          <w:marRight w:val="0"/>
          <w:marTop w:val="154"/>
          <w:marBottom w:val="0"/>
          <w:divBdr>
            <w:top w:val="none" w:sz="0" w:space="0" w:color="auto"/>
            <w:left w:val="none" w:sz="0" w:space="0" w:color="auto"/>
            <w:bottom w:val="none" w:sz="0" w:space="0" w:color="auto"/>
            <w:right w:val="none" w:sz="0" w:space="0" w:color="auto"/>
          </w:divBdr>
        </w:div>
        <w:div w:id="286199740">
          <w:marLeft w:val="547"/>
          <w:marRight w:val="0"/>
          <w:marTop w:val="154"/>
          <w:marBottom w:val="0"/>
          <w:divBdr>
            <w:top w:val="none" w:sz="0" w:space="0" w:color="auto"/>
            <w:left w:val="none" w:sz="0" w:space="0" w:color="auto"/>
            <w:bottom w:val="none" w:sz="0" w:space="0" w:color="auto"/>
            <w:right w:val="none" w:sz="0" w:space="0" w:color="auto"/>
          </w:divBdr>
        </w:div>
        <w:div w:id="929318419">
          <w:marLeft w:val="547"/>
          <w:marRight w:val="0"/>
          <w:marTop w:val="154"/>
          <w:marBottom w:val="0"/>
          <w:divBdr>
            <w:top w:val="none" w:sz="0" w:space="0" w:color="auto"/>
            <w:left w:val="none" w:sz="0" w:space="0" w:color="auto"/>
            <w:bottom w:val="none" w:sz="0" w:space="0" w:color="auto"/>
            <w:right w:val="none" w:sz="0" w:space="0" w:color="auto"/>
          </w:divBdr>
        </w:div>
        <w:div w:id="1958951140">
          <w:marLeft w:val="547"/>
          <w:marRight w:val="0"/>
          <w:marTop w:val="154"/>
          <w:marBottom w:val="0"/>
          <w:divBdr>
            <w:top w:val="none" w:sz="0" w:space="0" w:color="auto"/>
            <w:left w:val="none" w:sz="0" w:space="0" w:color="auto"/>
            <w:bottom w:val="none" w:sz="0" w:space="0" w:color="auto"/>
            <w:right w:val="none" w:sz="0" w:space="0" w:color="auto"/>
          </w:divBdr>
        </w:div>
        <w:div w:id="756097412">
          <w:marLeft w:val="547"/>
          <w:marRight w:val="0"/>
          <w:marTop w:val="154"/>
          <w:marBottom w:val="0"/>
          <w:divBdr>
            <w:top w:val="none" w:sz="0" w:space="0" w:color="auto"/>
            <w:left w:val="none" w:sz="0" w:space="0" w:color="auto"/>
            <w:bottom w:val="none" w:sz="0" w:space="0" w:color="auto"/>
            <w:right w:val="none" w:sz="0" w:space="0" w:color="auto"/>
          </w:divBdr>
        </w:div>
        <w:div w:id="1253707026">
          <w:marLeft w:val="547"/>
          <w:marRight w:val="0"/>
          <w:marTop w:val="154"/>
          <w:marBottom w:val="0"/>
          <w:divBdr>
            <w:top w:val="none" w:sz="0" w:space="0" w:color="auto"/>
            <w:left w:val="none" w:sz="0" w:space="0" w:color="auto"/>
            <w:bottom w:val="none" w:sz="0" w:space="0" w:color="auto"/>
            <w:right w:val="none" w:sz="0" w:space="0" w:color="auto"/>
          </w:divBdr>
        </w:div>
        <w:div w:id="2051831763">
          <w:marLeft w:val="547"/>
          <w:marRight w:val="0"/>
          <w:marTop w:val="154"/>
          <w:marBottom w:val="0"/>
          <w:divBdr>
            <w:top w:val="none" w:sz="0" w:space="0" w:color="auto"/>
            <w:left w:val="none" w:sz="0" w:space="0" w:color="auto"/>
            <w:bottom w:val="none" w:sz="0" w:space="0" w:color="auto"/>
            <w:right w:val="none" w:sz="0" w:space="0" w:color="auto"/>
          </w:divBdr>
        </w:div>
        <w:div w:id="1995260557">
          <w:marLeft w:val="547"/>
          <w:marRight w:val="0"/>
          <w:marTop w:val="154"/>
          <w:marBottom w:val="0"/>
          <w:divBdr>
            <w:top w:val="none" w:sz="0" w:space="0" w:color="auto"/>
            <w:left w:val="none" w:sz="0" w:space="0" w:color="auto"/>
            <w:bottom w:val="none" w:sz="0" w:space="0" w:color="auto"/>
            <w:right w:val="none" w:sz="0" w:space="0" w:color="auto"/>
          </w:divBdr>
        </w:div>
        <w:div w:id="1167550061">
          <w:marLeft w:val="547"/>
          <w:marRight w:val="0"/>
          <w:marTop w:val="154"/>
          <w:marBottom w:val="0"/>
          <w:divBdr>
            <w:top w:val="none" w:sz="0" w:space="0" w:color="auto"/>
            <w:left w:val="none" w:sz="0" w:space="0" w:color="auto"/>
            <w:bottom w:val="none" w:sz="0" w:space="0" w:color="auto"/>
            <w:right w:val="none" w:sz="0" w:space="0" w:color="auto"/>
          </w:divBdr>
        </w:div>
        <w:div w:id="2019889869">
          <w:marLeft w:val="547"/>
          <w:marRight w:val="0"/>
          <w:marTop w:val="154"/>
          <w:marBottom w:val="0"/>
          <w:divBdr>
            <w:top w:val="none" w:sz="0" w:space="0" w:color="auto"/>
            <w:left w:val="none" w:sz="0" w:space="0" w:color="auto"/>
            <w:bottom w:val="none" w:sz="0" w:space="0" w:color="auto"/>
            <w:right w:val="none" w:sz="0" w:space="0" w:color="auto"/>
          </w:divBdr>
        </w:div>
        <w:div w:id="1526747914">
          <w:marLeft w:val="547"/>
          <w:marRight w:val="0"/>
          <w:marTop w:val="154"/>
          <w:marBottom w:val="0"/>
          <w:divBdr>
            <w:top w:val="none" w:sz="0" w:space="0" w:color="auto"/>
            <w:left w:val="none" w:sz="0" w:space="0" w:color="auto"/>
            <w:bottom w:val="none" w:sz="0" w:space="0" w:color="auto"/>
            <w:right w:val="none" w:sz="0" w:space="0" w:color="auto"/>
          </w:divBdr>
        </w:div>
        <w:div w:id="1270358853">
          <w:marLeft w:val="547"/>
          <w:marRight w:val="0"/>
          <w:marTop w:val="154"/>
          <w:marBottom w:val="0"/>
          <w:divBdr>
            <w:top w:val="none" w:sz="0" w:space="0" w:color="auto"/>
            <w:left w:val="none" w:sz="0" w:space="0" w:color="auto"/>
            <w:bottom w:val="none" w:sz="0" w:space="0" w:color="auto"/>
            <w:right w:val="none" w:sz="0" w:space="0" w:color="auto"/>
          </w:divBdr>
        </w:div>
        <w:div w:id="261573859">
          <w:marLeft w:val="547"/>
          <w:marRight w:val="0"/>
          <w:marTop w:val="154"/>
          <w:marBottom w:val="0"/>
          <w:divBdr>
            <w:top w:val="none" w:sz="0" w:space="0" w:color="auto"/>
            <w:left w:val="none" w:sz="0" w:space="0" w:color="auto"/>
            <w:bottom w:val="none" w:sz="0" w:space="0" w:color="auto"/>
            <w:right w:val="none" w:sz="0" w:space="0" w:color="auto"/>
          </w:divBdr>
        </w:div>
        <w:div w:id="769009149">
          <w:marLeft w:val="547"/>
          <w:marRight w:val="0"/>
          <w:marTop w:val="154"/>
          <w:marBottom w:val="0"/>
          <w:divBdr>
            <w:top w:val="none" w:sz="0" w:space="0" w:color="auto"/>
            <w:left w:val="none" w:sz="0" w:space="0" w:color="auto"/>
            <w:bottom w:val="none" w:sz="0" w:space="0" w:color="auto"/>
            <w:right w:val="none" w:sz="0" w:space="0" w:color="auto"/>
          </w:divBdr>
        </w:div>
        <w:div w:id="1560674841">
          <w:marLeft w:val="547"/>
          <w:marRight w:val="0"/>
          <w:marTop w:val="154"/>
          <w:marBottom w:val="0"/>
          <w:divBdr>
            <w:top w:val="none" w:sz="0" w:space="0" w:color="auto"/>
            <w:left w:val="none" w:sz="0" w:space="0" w:color="auto"/>
            <w:bottom w:val="none" w:sz="0" w:space="0" w:color="auto"/>
            <w:right w:val="none" w:sz="0" w:space="0" w:color="auto"/>
          </w:divBdr>
        </w:div>
        <w:div w:id="2069110932">
          <w:marLeft w:val="547"/>
          <w:marRight w:val="0"/>
          <w:marTop w:val="154"/>
          <w:marBottom w:val="0"/>
          <w:divBdr>
            <w:top w:val="none" w:sz="0" w:space="0" w:color="auto"/>
            <w:left w:val="none" w:sz="0" w:space="0" w:color="auto"/>
            <w:bottom w:val="none" w:sz="0" w:space="0" w:color="auto"/>
            <w:right w:val="none" w:sz="0" w:space="0" w:color="auto"/>
          </w:divBdr>
        </w:div>
        <w:div w:id="1792673195">
          <w:marLeft w:val="547"/>
          <w:marRight w:val="0"/>
          <w:marTop w:val="154"/>
          <w:marBottom w:val="0"/>
          <w:divBdr>
            <w:top w:val="none" w:sz="0" w:space="0" w:color="auto"/>
            <w:left w:val="none" w:sz="0" w:space="0" w:color="auto"/>
            <w:bottom w:val="none" w:sz="0" w:space="0" w:color="auto"/>
            <w:right w:val="none" w:sz="0" w:space="0" w:color="auto"/>
          </w:divBdr>
        </w:div>
        <w:div w:id="1776250232">
          <w:marLeft w:val="547"/>
          <w:marRight w:val="0"/>
          <w:marTop w:val="154"/>
          <w:marBottom w:val="0"/>
          <w:divBdr>
            <w:top w:val="none" w:sz="0" w:space="0" w:color="auto"/>
            <w:left w:val="none" w:sz="0" w:space="0" w:color="auto"/>
            <w:bottom w:val="none" w:sz="0" w:space="0" w:color="auto"/>
            <w:right w:val="none" w:sz="0" w:space="0" w:color="auto"/>
          </w:divBdr>
        </w:div>
        <w:div w:id="1179007058">
          <w:marLeft w:val="547"/>
          <w:marRight w:val="0"/>
          <w:marTop w:val="154"/>
          <w:marBottom w:val="0"/>
          <w:divBdr>
            <w:top w:val="none" w:sz="0" w:space="0" w:color="auto"/>
            <w:left w:val="none" w:sz="0" w:space="0" w:color="auto"/>
            <w:bottom w:val="none" w:sz="0" w:space="0" w:color="auto"/>
            <w:right w:val="none" w:sz="0" w:space="0" w:color="auto"/>
          </w:divBdr>
        </w:div>
        <w:div w:id="1297372814">
          <w:marLeft w:val="547"/>
          <w:marRight w:val="0"/>
          <w:marTop w:val="154"/>
          <w:marBottom w:val="0"/>
          <w:divBdr>
            <w:top w:val="none" w:sz="0" w:space="0" w:color="auto"/>
            <w:left w:val="none" w:sz="0" w:space="0" w:color="auto"/>
            <w:bottom w:val="none" w:sz="0" w:space="0" w:color="auto"/>
            <w:right w:val="none" w:sz="0" w:space="0" w:color="auto"/>
          </w:divBdr>
        </w:div>
        <w:div w:id="600650319">
          <w:marLeft w:val="547"/>
          <w:marRight w:val="0"/>
          <w:marTop w:val="154"/>
          <w:marBottom w:val="0"/>
          <w:divBdr>
            <w:top w:val="none" w:sz="0" w:space="0" w:color="auto"/>
            <w:left w:val="none" w:sz="0" w:space="0" w:color="auto"/>
            <w:bottom w:val="none" w:sz="0" w:space="0" w:color="auto"/>
            <w:right w:val="none" w:sz="0" w:space="0" w:color="auto"/>
          </w:divBdr>
        </w:div>
        <w:div w:id="717625669">
          <w:marLeft w:val="547"/>
          <w:marRight w:val="0"/>
          <w:marTop w:val="154"/>
          <w:marBottom w:val="0"/>
          <w:divBdr>
            <w:top w:val="none" w:sz="0" w:space="0" w:color="auto"/>
            <w:left w:val="none" w:sz="0" w:space="0" w:color="auto"/>
            <w:bottom w:val="none" w:sz="0" w:space="0" w:color="auto"/>
            <w:right w:val="none" w:sz="0" w:space="0" w:color="auto"/>
          </w:divBdr>
        </w:div>
        <w:div w:id="168953298">
          <w:marLeft w:val="547"/>
          <w:marRight w:val="0"/>
          <w:marTop w:val="154"/>
          <w:marBottom w:val="0"/>
          <w:divBdr>
            <w:top w:val="none" w:sz="0" w:space="0" w:color="auto"/>
            <w:left w:val="none" w:sz="0" w:space="0" w:color="auto"/>
            <w:bottom w:val="none" w:sz="0" w:space="0" w:color="auto"/>
            <w:right w:val="none" w:sz="0" w:space="0" w:color="auto"/>
          </w:divBdr>
        </w:div>
        <w:div w:id="1609508201">
          <w:marLeft w:val="547"/>
          <w:marRight w:val="0"/>
          <w:marTop w:val="154"/>
          <w:marBottom w:val="0"/>
          <w:divBdr>
            <w:top w:val="none" w:sz="0" w:space="0" w:color="auto"/>
            <w:left w:val="none" w:sz="0" w:space="0" w:color="auto"/>
            <w:bottom w:val="none" w:sz="0" w:space="0" w:color="auto"/>
            <w:right w:val="none" w:sz="0" w:space="0" w:color="auto"/>
          </w:divBdr>
        </w:div>
      </w:divsChild>
    </w:div>
    <w:div w:id="1483696432">
      <w:bodyDiv w:val="1"/>
      <w:marLeft w:val="0"/>
      <w:marRight w:val="0"/>
      <w:marTop w:val="0"/>
      <w:marBottom w:val="0"/>
      <w:divBdr>
        <w:top w:val="none" w:sz="0" w:space="0" w:color="auto"/>
        <w:left w:val="none" w:sz="0" w:space="0" w:color="auto"/>
        <w:bottom w:val="none" w:sz="0" w:space="0" w:color="auto"/>
        <w:right w:val="none" w:sz="0" w:space="0" w:color="auto"/>
      </w:divBdr>
      <w:divsChild>
        <w:div w:id="2008706584">
          <w:marLeft w:val="547"/>
          <w:marRight w:val="0"/>
          <w:marTop w:val="144"/>
          <w:marBottom w:val="0"/>
          <w:divBdr>
            <w:top w:val="none" w:sz="0" w:space="0" w:color="auto"/>
            <w:left w:val="none" w:sz="0" w:space="0" w:color="auto"/>
            <w:bottom w:val="none" w:sz="0" w:space="0" w:color="auto"/>
            <w:right w:val="none" w:sz="0" w:space="0" w:color="auto"/>
          </w:divBdr>
        </w:div>
        <w:div w:id="639579926">
          <w:marLeft w:val="965"/>
          <w:marRight w:val="0"/>
          <w:marTop w:val="144"/>
          <w:marBottom w:val="0"/>
          <w:divBdr>
            <w:top w:val="none" w:sz="0" w:space="0" w:color="auto"/>
            <w:left w:val="none" w:sz="0" w:space="0" w:color="auto"/>
            <w:bottom w:val="none" w:sz="0" w:space="0" w:color="auto"/>
            <w:right w:val="none" w:sz="0" w:space="0" w:color="auto"/>
          </w:divBdr>
        </w:div>
        <w:div w:id="1241404555">
          <w:marLeft w:val="965"/>
          <w:marRight w:val="0"/>
          <w:marTop w:val="144"/>
          <w:marBottom w:val="0"/>
          <w:divBdr>
            <w:top w:val="none" w:sz="0" w:space="0" w:color="auto"/>
            <w:left w:val="none" w:sz="0" w:space="0" w:color="auto"/>
            <w:bottom w:val="none" w:sz="0" w:space="0" w:color="auto"/>
            <w:right w:val="none" w:sz="0" w:space="0" w:color="auto"/>
          </w:divBdr>
        </w:div>
        <w:div w:id="1887835948">
          <w:marLeft w:val="965"/>
          <w:marRight w:val="0"/>
          <w:marTop w:val="144"/>
          <w:marBottom w:val="0"/>
          <w:divBdr>
            <w:top w:val="none" w:sz="0" w:space="0" w:color="auto"/>
            <w:left w:val="none" w:sz="0" w:space="0" w:color="auto"/>
            <w:bottom w:val="none" w:sz="0" w:space="0" w:color="auto"/>
            <w:right w:val="none" w:sz="0" w:space="0" w:color="auto"/>
          </w:divBdr>
        </w:div>
        <w:div w:id="1925263611">
          <w:marLeft w:val="965"/>
          <w:marRight w:val="0"/>
          <w:marTop w:val="144"/>
          <w:marBottom w:val="0"/>
          <w:divBdr>
            <w:top w:val="none" w:sz="0" w:space="0" w:color="auto"/>
            <w:left w:val="none" w:sz="0" w:space="0" w:color="auto"/>
            <w:bottom w:val="none" w:sz="0" w:space="0" w:color="auto"/>
            <w:right w:val="none" w:sz="0" w:space="0" w:color="auto"/>
          </w:divBdr>
        </w:div>
        <w:div w:id="1330447995">
          <w:marLeft w:val="547"/>
          <w:marRight w:val="0"/>
          <w:marTop w:val="144"/>
          <w:marBottom w:val="0"/>
          <w:divBdr>
            <w:top w:val="none" w:sz="0" w:space="0" w:color="auto"/>
            <w:left w:val="none" w:sz="0" w:space="0" w:color="auto"/>
            <w:bottom w:val="none" w:sz="0" w:space="0" w:color="auto"/>
            <w:right w:val="none" w:sz="0" w:space="0" w:color="auto"/>
          </w:divBdr>
        </w:div>
        <w:div w:id="1709068129">
          <w:marLeft w:val="806"/>
          <w:marRight w:val="0"/>
          <w:marTop w:val="144"/>
          <w:marBottom w:val="0"/>
          <w:divBdr>
            <w:top w:val="none" w:sz="0" w:space="0" w:color="auto"/>
            <w:left w:val="none" w:sz="0" w:space="0" w:color="auto"/>
            <w:bottom w:val="none" w:sz="0" w:space="0" w:color="auto"/>
            <w:right w:val="none" w:sz="0" w:space="0" w:color="auto"/>
          </w:divBdr>
        </w:div>
        <w:div w:id="1770202035">
          <w:marLeft w:val="806"/>
          <w:marRight w:val="0"/>
          <w:marTop w:val="144"/>
          <w:marBottom w:val="0"/>
          <w:divBdr>
            <w:top w:val="none" w:sz="0" w:space="0" w:color="auto"/>
            <w:left w:val="none" w:sz="0" w:space="0" w:color="auto"/>
            <w:bottom w:val="none" w:sz="0" w:space="0" w:color="auto"/>
            <w:right w:val="none" w:sz="0" w:space="0" w:color="auto"/>
          </w:divBdr>
        </w:div>
        <w:div w:id="459689869">
          <w:marLeft w:val="806"/>
          <w:marRight w:val="0"/>
          <w:marTop w:val="144"/>
          <w:marBottom w:val="0"/>
          <w:divBdr>
            <w:top w:val="none" w:sz="0" w:space="0" w:color="auto"/>
            <w:left w:val="none" w:sz="0" w:space="0" w:color="auto"/>
            <w:bottom w:val="none" w:sz="0" w:space="0" w:color="auto"/>
            <w:right w:val="none" w:sz="0" w:space="0" w:color="auto"/>
          </w:divBdr>
        </w:div>
        <w:div w:id="1850370431">
          <w:marLeft w:val="806"/>
          <w:marRight w:val="0"/>
          <w:marTop w:val="144"/>
          <w:marBottom w:val="0"/>
          <w:divBdr>
            <w:top w:val="none" w:sz="0" w:space="0" w:color="auto"/>
            <w:left w:val="none" w:sz="0" w:space="0" w:color="auto"/>
            <w:bottom w:val="none" w:sz="0" w:space="0" w:color="auto"/>
            <w:right w:val="none" w:sz="0" w:space="0" w:color="auto"/>
          </w:divBdr>
        </w:div>
        <w:div w:id="1203979848">
          <w:marLeft w:val="806"/>
          <w:marRight w:val="0"/>
          <w:marTop w:val="144"/>
          <w:marBottom w:val="0"/>
          <w:divBdr>
            <w:top w:val="none" w:sz="0" w:space="0" w:color="auto"/>
            <w:left w:val="none" w:sz="0" w:space="0" w:color="auto"/>
            <w:bottom w:val="none" w:sz="0" w:space="0" w:color="auto"/>
            <w:right w:val="none" w:sz="0" w:space="0" w:color="auto"/>
          </w:divBdr>
        </w:div>
        <w:div w:id="868444911">
          <w:marLeft w:val="547"/>
          <w:marRight w:val="0"/>
          <w:marTop w:val="144"/>
          <w:marBottom w:val="0"/>
          <w:divBdr>
            <w:top w:val="none" w:sz="0" w:space="0" w:color="auto"/>
            <w:left w:val="none" w:sz="0" w:space="0" w:color="auto"/>
            <w:bottom w:val="none" w:sz="0" w:space="0" w:color="auto"/>
            <w:right w:val="none" w:sz="0" w:space="0" w:color="auto"/>
          </w:divBdr>
        </w:div>
        <w:div w:id="1863283062">
          <w:marLeft w:val="547"/>
          <w:marRight w:val="0"/>
          <w:marTop w:val="134"/>
          <w:marBottom w:val="0"/>
          <w:divBdr>
            <w:top w:val="none" w:sz="0" w:space="0" w:color="auto"/>
            <w:left w:val="none" w:sz="0" w:space="0" w:color="auto"/>
            <w:bottom w:val="none" w:sz="0" w:space="0" w:color="auto"/>
            <w:right w:val="none" w:sz="0" w:space="0" w:color="auto"/>
          </w:divBdr>
        </w:div>
        <w:div w:id="1830750508">
          <w:marLeft w:val="547"/>
          <w:marRight w:val="0"/>
          <w:marTop w:val="134"/>
          <w:marBottom w:val="0"/>
          <w:divBdr>
            <w:top w:val="none" w:sz="0" w:space="0" w:color="auto"/>
            <w:left w:val="none" w:sz="0" w:space="0" w:color="auto"/>
            <w:bottom w:val="none" w:sz="0" w:space="0" w:color="auto"/>
            <w:right w:val="none" w:sz="0" w:space="0" w:color="auto"/>
          </w:divBdr>
        </w:div>
        <w:div w:id="1951084927">
          <w:marLeft w:val="547"/>
          <w:marRight w:val="0"/>
          <w:marTop w:val="134"/>
          <w:marBottom w:val="0"/>
          <w:divBdr>
            <w:top w:val="none" w:sz="0" w:space="0" w:color="auto"/>
            <w:left w:val="none" w:sz="0" w:space="0" w:color="auto"/>
            <w:bottom w:val="none" w:sz="0" w:space="0" w:color="auto"/>
            <w:right w:val="none" w:sz="0" w:space="0" w:color="auto"/>
          </w:divBdr>
        </w:div>
        <w:div w:id="1703823571">
          <w:marLeft w:val="547"/>
          <w:marRight w:val="0"/>
          <w:marTop w:val="144"/>
          <w:marBottom w:val="0"/>
          <w:divBdr>
            <w:top w:val="none" w:sz="0" w:space="0" w:color="auto"/>
            <w:left w:val="none" w:sz="0" w:space="0" w:color="auto"/>
            <w:bottom w:val="none" w:sz="0" w:space="0" w:color="auto"/>
            <w:right w:val="none" w:sz="0" w:space="0" w:color="auto"/>
          </w:divBdr>
        </w:div>
        <w:div w:id="1561398962">
          <w:marLeft w:val="547"/>
          <w:marRight w:val="0"/>
          <w:marTop w:val="125"/>
          <w:marBottom w:val="0"/>
          <w:divBdr>
            <w:top w:val="none" w:sz="0" w:space="0" w:color="auto"/>
            <w:left w:val="none" w:sz="0" w:space="0" w:color="auto"/>
            <w:bottom w:val="none" w:sz="0" w:space="0" w:color="auto"/>
            <w:right w:val="none" w:sz="0" w:space="0" w:color="auto"/>
          </w:divBdr>
        </w:div>
        <w:div w:id="1088620210">
          <w:marLeft w:val="547"/>
          <w:marRight w:val="0"/>
          <w:marTop w:val="125"/>
          <w:marBottom w:val="0"/>
          <w:divBdr>
            <w:top w:val="none" w:sz="0" w:space="0" w:color="auto"/>
            <w:left w:val="none" w:sz="0" w:space="0" w:color="auto"/>
            <w:bottom w:val="none" w:sz="0" w:space="0" w:color="auto"/>
            <w:right w:val="none" w:sz="0" w:space="0" w:color="auto"/>
          </w:divBdr>
        </w:div>
        <w:div w:id="1778982360">
          <w:marLeft w:val="547"/>
          <w:marRight w:val="0"/>
          <w:marTop w:val="125"/>
          <w:marBottom w:val="0"/>
          <w:divBdr>
            <w:top w:val="none" w:sz="0" w:space="0" w:color="auto"/>
            <w:left w:val="none" w:sz="0" w:space="0" w:color="auto"/>
            <w:bottom w:val="none" w:sz="0" w:space="0" w:color="auto"/>
            <w:right w:val="none" w:sz="0" w:space="0" w:color="auto"/>
          </w:divBdr>
        </w:div>
        <w:div w:id="1746106285">
          <w:marLeft w:val="547"/>
          <w:marRight w:val="0"/>
          <w:marTop w:val="125"/>
          <w:marBottom w:val="0"/>
          <w:divBdr>
            <w:top w:val="none" w:sz="0" w:space="0" w:color="auto"/>
            <w:left w:val="none" w:sz="0" w:space="0" w:color="auto"/>
            <w:bottom w:val="none" w:sz="0" w:space="0" w:color="auto"/>
            <w:right w:val="none" w:sz="0" w:space="0" w:color="auto"/>
          </w:divBdr>
        </w:div>
        <w:div w:id="1388842711">
          <w:marLeft w:val="547"/>
          <w:marRight w:val="0"/>
          <w:marTop w:val="144"/>
          <w:marBottom w:val="0"/>
          <w:divBdr>
            <w:top w:val="none" w:sz="0" w:space="0" w:color="auto"/>
            <w:left w:val="none" w:sz="0" w:space="0" w:color="auto"/>
            <w:bottom w:val="none" w:sz="0" w:space="0" w:color="auto"/>
            <w:right w:val="none" w:sz="0" w:space="0" w:color="auto"/>
          </w:divBdr>
        </w:div>
        <w:div w:id="1606960469">
          <w:marLeft w:val="547"/>
          <w:marRight w:val="0"/>
          <w:marTop w:val="144"/>
          <w:marBottom w:val="0"/>
          <w:divBdr>
            <w:top w:val="none" w:sz="0" w:space="0" w:color="auto"/>
            <w:left w:val="none" w:sz="0" w:space="0" w:color="auto"/>
            <w:bottom w:val="none" w:sz="0" w:space="0" w:color="auto"/>
            <w:right w:val="none" w:sz="0" w:space="0" w:color="auto"/>
          </w:divBdr>
        </w:div>
        <w:div w:id="1939867737">
          <w:marLeft w:val="547"/>
          <w:marRight w:val="0"/>
          <w:marTop w:val="144"/>
          <w:marBottom w:val="0"/>
          <w:divBdr>
            <w:top w:val="none" w:sz="0" w:space="0" w:color="auto"/>
            <w:left w:val="none" w:sz="0" w:space="0" w:color="auto"/>
            <w:bottom w:val="none" w:sz="0" w:space="0" w:color="auto"/>
            <w:right w:val="none" w:sz="0" w:space="0" w:color="auto"/>
          </w:divBdr>
        </w:div>
      </w:divsChild>
    </w:div>
    <w:div w:id="1568687462">
      <w:bodyDiv w:val="1"/>
      <w:marLeft w:val="0"/>
      <w:marRight w:val="0"/>
      <w:marTop w:val="0"/>
      <w:marBottom w:val="0"/>
      <w:divBdr>
        <w:top w:val="none" w:sz="0" w:space="0" w:color="auto"/>
        <w:left w:val="none" w:sz="0" w:space="0" w:color="auto"/>
        <w:bottom w:val="none" w:sz="0" w:space="0" w:color="auto"/>
        <w:right w:val="none" w:sz="0" w:space="0" w:color="auto"/>
      </w:divBdr>
      <w:divsChild>
        <w:div w:id="308439431">
          <w:marLeft w:val="547"/>
          <w:marRight w:val="0"/>
          <w:marTop w:val="154"/>
          <w:marBottom w:val="0"/>
          <w:divBdr>
            <w:top w:val="none" w:sz="0" w:space="0" w:color="auto"/>
            <w:left w:val="none" w:sz="0" w:space="0" w:color="auto"/>
            <w:bottom w:val="none" w:sz="0" w:space="0" w:color="auto"/>
            <w:right w:val="none" w:sz="0" w:space="0" w:color="auto"/>
          </w:divBdr>
        </w:div>
        <w:div w:id="105931628">
          <w:marLeft w:val="547"/>
          <w:marRight w:val="0"/>
          <w:marTop w:val="154"/>
          <w:marBottom w:val="0"/>
          <w:divBdr>
            <w:top w:val="none" w:sz="0" w:space="0" w:color="auto"/>
            <w:left w:val="none" w:sz="0" w:space="0" w:color="auto"/>
            <w:bottom w:val="none" w:sz="0" w:space="0" w:color="auto"/>
            <w:right w:val="none" w:sz="0" w:space="0" w:color="auto"/>
          </w:divBdr>
        </w:div>
      </w:divsChild>
    </w:div>
    <w:div w:id="1731077521">
      <w:bodyDiv w:val="1"/>
      <w:marLeft w:val="0"/>
      <w:marRight w:val="0"/>
      <w:marTop w:val="0"/>
      <w:marBottom w:val="0"/>
      <w:divBdr>
        <w:top w:val="none" w:sz="0" w:space="0" w:color="auto"/>
        <w:left w:val="none" w:sz="0" w:space="0" w:color="auto"/>
        <w:bottom w:val="none" w:sz="0" w:space="0" w:color="auto"/>
        <w:right w:val="none" w:sz="0" w:space="0" w:color="auto"/>
      </w:divBdr>
      <w:divsChild>
        <w:div w:id="1971667944">
          <w:marLeft w:val="547"/>
          <w:marRight w:val="0"/>
          <w:marTop w:val="154"/>
          <w:marBottom w:val="0"/>
          <w:divBdr>
            <w:top w:val="none" w:sz="0" w:space="0" w:color="auto"/>
            <w:left w:val="none" w:sz="0" w:space="0" w:color="auto"/>
            <w:bottom w:val="none" w:sz="0" w:space="0" w:color="auto"/>
            <w:right w:val="none" w:sz="0" w:space="0" w:color="auto"/>
          </w:divBdr>
        </w:div>
        <w:div w:id="936063538">
          <w:marLeft w:val="547"/>
          <w:marRight w:val="0"/>
          <w:marTop w:val="154"/>
          <w:marBottom w:val="0"/>
          <w:divBdr>
            <w:top w:val="none" w:sz="0" w:space="0" w:color="auto"/>
            <w:left w:val="none" w:sz="0" w:space="0" w:color="auto"/>
            <w:bottom w:val="none" w:sz="0" w:space="0" w:color="auto"/>
            <w:right w:val="none" w:sz="0" w:space="0" w:color="auto"/>
          </w:divBdr>
        </w:div>
        <w:div w:id="750004760">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bs.org/greatwar/ma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8246</Words>
  <Characters>47003</Characters>
  <Application>Microsoft Office Word</Application>
  <DocSecurity>0</DocSecurity>
  <Lines>391</Lines>
  <Paragraphs>110</Paragraphs>
  <ScaleCrop>false</ScaleCrop>
  <Company/>
  <LinksUpToDate>false</LinksUpToDate>
  <CharactersWithSpaces>55139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Jelena Gašpar</cp:lastModifiedBy>
  <cp:revision>13</cp:revision>
  <dcterms:created xsi:type="dcterms:W3CDTF">2012-05-27T16:06:00Z</dcterms:created>
  <dcterms:modified xsi:type="dcterms:W3CDTF">2012-06-12T19:11:00Z</dcterms:modified>
</cp:coreProperties>
</file>