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5" w:rsidRPr="00497414" w:rsidRDefault="00C53465" w:rsidP="00361218">
      <w:pPr>
        <w:pStyle w:val="NormalWeb"/>
        <w:spacing w:before="0" w:beforeAutospacing="0" w:after="0" w:afterAutospacing="0" w:line="276" w:lineRule="auto"/>
        <w:ind w:left="482" w:right="482"/>
        <w:jc w:val="both"/>
        <w:rPr>
          <w:rFonts w:ascii="Book Antiqua" w:hAnsi="Book Antiqua"/>
          <w:sz w:val="32"/>
          <w:szCs w:val="34"/>
          <w:shd w:val="clear" w:color="auto" w:fill="FFFFFF"/>
          <w:lang w:val="la-Latn"/>
        </w:rPr>
      </w:pPr>
      <w:r w:rsidRPr="00497414">
        <w:rPr>
          <w:rFonts w:ascii="Book Antiqua" w:hAnsi="Book Antiqua"/>
          <w:sz w:val="32"/>
          <w:szCs w:val="34"/>
          <w:shd w:val="clear" w:color="auto" w:fill="FFFFFF"/>
          <w:lang w:val="la-Latn"/>
        </w:rPr>
        <w:t xml:space="preserve">M. TVLLI CICERONIS </w:t>
      </w:r>
    </w:p>
    <w:p w:rsidR="00C53465" w:rsidRPr="00497414" w:rsidRDefault="00C5226B" w:rsidP="00361218">
      <w:pPr>
        <w:pStyle w:val="NormalWeb"/>
        <w:spacing w:before="0" w:beforeAutospacing="0" w:after="0" w:afterAutospacing="0" w:line="276" w:lineRule="auto"/>
        <w:ind w:left="482" w:right="482"/>
        <w:jc w:val="both"/>
        <w:rPr>
          <w:rFonts w:ascii="Book Antiqua" w:hAnsi="Book Antiqua"/>
          <w:i/>
          <w:smallCaps/>
          <w:sz w:val="32"/>
          <w:szCs w:val="34"/>
          <w:shd w:val="clear" w:color="auto" w:fill="FFFFFF"/>
          <w:lang w:val="la-Latn"/>
        </w:rPr>
      </w:pPr>
      <w:r w:rsidRPr="00497414">
        <w:rPr>
          <w:rFonts w:ascii="Book Antiqua" w:hAnsi="Book Antiqua"/>
          <w:i/>
          <w:smallCaps/>
          <w:sz w:val="32"/>
          <w:szCs w:val="34"/>
          <w:shd w:val="clear" w:color="auto" w:fill="FFFFFF"/>
          <w:lang w:val="la-Latn"/>
        </w:rPr>
        <w:t xml:space="preserve">Laelivs De amicitia </w:t>
      </w:r>
    </w:p>
    <w:p w:rsidR="00361218" w:rsidRPr="00497414" w:rsidRDefault="00361218" w:rsidP="00361218">
      <w:pPr>
        <w:pStyle w:val="NormalWeb"/>
        <w:spacing w:before="0" w:beforeAutospacing="0" w:after="0" w:afterAutospacing="0" w:line="276" w:lineRule="auto"/>
        <w:ind w:left="482" w:right="482"/>
        <w:jc w:val="both"/>
        <w:rPr>
          <w:rFonts w:ascii="Book Antiqua" w:hAnsi="Book Antiqua"/>
          <w:i/>
          <w:sz w:val="28"/>
          <w:szCs w:val="32"/>
          <w:lang w:val="la-Latn"/>
        </w:rPr>
      </w:pPr>
    </w:p>
    <w:p w:rsidR="00C53465" w:rsidRPr="00497414" w:rsidRDefault="00C53465" w:rsidP="00C5226B">
      <w:pPr>
        <w:pStyle w:val="NormalWeb"/>
        <w:spacing w:before="0" w:beforeAutospacing="0" w:after="0" w:afterAutospacing="0" w:line="276" w:lineRule="auto"/>
        <w:jc w:val="both"/>
        <w:rPr>
          <w:rFonts w:ascii="Book Antiqua" w:hAnsi="Book Antiqua"/>
          <w:szCs w:val="32"/>
          <w:lang w:val="la-Latn"/>
        </w:rPr>
      </w:pPr>
      <w:r w:rsidRPr="00497414">
        <w:rPr>
          <w:rFonts w:ascii="Book Antiqua" w:hAnsi="Book Antiqua"/>
          <w:szCs w:val="32"/>
          <w:lang w:val="la-Latn"/>
        </w:rPr>
        <w:t>[</w:t>
      </w:r>
      <w:bookmarkStart w:id="0" w:name="7"/>
      <w:r w:rsidRPr="00497414">
        <w:rPr>
          <w:rFonts w:ascii="Book Antiqua" w:hAnsi="Book Antiqua"/>
          <w:szCs w:val="32"/>
          <w:lang w:val="la-Latn"/>
        </w:rPr>
        <w:t>7</w:t>
      </w:r>
      <w:bookmarkEnd w:id="0"/>
      <w:r w:rsidRPr="00497414">
        <w:rPr>
          <w:rFonts w:ascii="Book Antiqua" w:hAnsi="Book Antiqua"/>
          <w:szCs w:val="32"/>
          <w:lang w:val="la-Latn"/>
        </w:rPr>
        <w:t>] Te autem alio quodam modo non solum natura et moribus, verum etiam studio et doctrina esse sapientem, nec sicut vulgus, sed ut eruditi solent appellare sapientem, qualem in reliqua Graecia neminem (nam qui septem appellantur, eos, qui ista subtilius quaerunt, in numero sapientium non habent), Athenis unum accepimus, et eum quidem etiam Apollinis oraculo sapientissimum iudicatum; hanc esse in te sapientiam existimant, ut omnia tua in te posita esse ducas humanosque casus virtute inferiores putes. Itaque ex me quaerunt, credo ex hoc item Scaevola, quonam pacto mortem Africani feras, eoque magis quod proximis Nonis cum in hortos D. Bruti auguris commentandi causa, ut adsolet, venissemus, tu non adfuisti, qui diligentissime semper illum diem et illud munus solitus esses obire.</w:t>
      </w:r>
    </w:p>
    <w:p w:rsidR="00ED09D4" w:rsidRPr="00497414" w:rsidRDefault="00ED09D4" w:rsidP="00361218">
      <w:pPr>
        <w:pStyle w:val="NormalWeb"/>
        <w:spacing w:before="0" w:beforeAutospacing="0" w:after="0" w:afterAutospacing="0" w:line="276" w:lineRule="auto"/>
        <w:ind w:right="480"/>
        <w:jc w:val="both"/>
        <w:rPr>
          <w:rFonts w:ascii="Book Antiqua" w:hAnsi="Book Antiqua"/>
          <w:szCs w:val="32"/>
          <w:lang w:val="la-Latn"/>
        </w:rPr>
      </w:pP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[20] Quanta autem vis amicitiae sit, ex hoc intellegi maxime potest, quod ex infinita societate generis humani, quam conciliavit ipsa natura, ita contracta res est et adducta in angustum ut omnis caritas aut inter duos aut inter paucos iungeretur.</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Est enim amicitia nihil aliud nisi omnium divinarum humanarumque rerum cum benevolentia et caritate consensio; qua quidem haud scio an excepta sapientia nihil melius homini sit a dis immortalibus datum. Divitias alii praeponunt, bonam alii valetudinem, alii potentiam, alii honores, multi etiam voluptates. Beluarum hoc quidem extremum, illa autem superiora caduca et incerta, posita non tam in consiliis nostris quam in fortunae temeritate. Qui autem in virtute summum bonum ponunt, praeclare illi quidem, sed haec ipsa virtus amicitiam et gignit et continet nec sine virtute amicitia esse ullo pacto potest.</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[21] Iam virtutem ex consuetudine vitae sermonisque nostri interpretemur nec eam, ut quidam docti, verborum magnificentia metiamur virosque bonos eos, qui habentur, numeremus, Paulos, Catones, Galos, Scipiones, Philos; his communis vita contenta est; eos autem omittamus, qui omnino nusquam reperiuntur.</w:t>
      </w:r>
    </w:p>
    <w:p w:rsidR="008E7AD6" w:rsidRPr="00497414" w:rsidRDefault="008E7AD6" w:rsidP="00361218">
      <w:pPr>
        <w:spacing w:after="0"/>
        <w:jc w:val="both"/>
        <w:rPr>
          <w:rFonts w:ascii="Book Antiqua" w:hAnsi="Book Antiqua"/>
          <w:sz w:val="24"/>
          <w:lang w:val="la-Latn"/>
        </w:rPr>
      </w:pP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 xml:space="preserve">[23] Cumque plurimas et maximas commoditates amicitia contineat, tum illa nimirum praestat omnibus, quod bonam spem praelucet in posterum nec debilitari animos aut cadere patitur. Verum enim amicum qui intuetur, tamquam exemplar aliquod intuetur sui. Quocirca et absentes adsunt et egentes abundant et imbecilli valent et, quod difficilius dictu est, mortui vivunt; tantus eos honos, memoria, desiderium prosequitur amicorum. Ex quo illorum beata mors videtur, horum vita laudabilis. Quod si exemeris ex rerum natura benevolentiae coniunctionem, nec domus ulla nec urbs stare poterit, ne agri quidem cultus permanebit. Id si minus intellegitur, quanta vis amicitiae concordiaeque sit, ex dissensionibus atque ex discordiis percipi potest. Quae enim domus tam stabilis, quae tam firma civitas est, </w:t>
      </w:r>
      <w:r w:rsidRPr="00497414">
        <w:rPr>
          <w:rFonts w:ascii="Book Antiqua" w:hAnsi="Book Antiqua"/>
          <w:sz w:val="24"/>
          <w:lang w:val="la-Latn"/>
        </w:rPr>
        <w:lastRenderedPageBreak/>
        <w:t>quae non odiis et discidiis funditus possit everti? Ex quo quantum boni sit in amicitia iudicari potest.</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[24] Agrigentinum quidem doctum quendam virum carminibus Graecis vaticinatum ferunt, quae in rerum natura totoque mundo constarent quaeque moverentur, ea contrahere amicitiam, dissipare discordiam. Atque hoc quidem omnes mortales et intellegunt et re probant. Itaque si quando aliquod officium exstitit amici in periculis aut adeundis aut communicandis, quis est qui id non maximis efferat laudibus? Qui clamores tota cavea nuper in hospitis et amici mei M. Pacuvi nova fabula! cum ignorante rege, uter Orestes esset, Pylades Orestem se esse diceret, ut pro illo necaretur, Orestes autem, ita ut erat, Orestem se esse perseveraret. Stantes plaudebant in re ficta; quid arbitramur in vera facturos fuisse? Facile indicabat ipsa natura vim suam, cum homines, quod facere ipsi non possent, id recte fieri in altero iudicarent.</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Hactenus mihi videor de amicitia quid sentirem potuisse dicere; si quae praeterea sunt (credo autem esse multa), ab iis, si videbitur, qui ista disputant, quaeritote.</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 xml:space="preserve">[25] </w:t>
      </w:r>
      <w:r w:rsidRPr="00497414">
        <w:rPr>
          <w:rFonts w:ascii="Book Antiqua" w:hAnsi="Book Antiqua"/>
          <w:i/>
          <w:sz w:val="24"/>
          <w:lang w:val="la-Latn"/>
        </w:rPr>
        <w:t>Fannius</w:t>
      </w:r>
      <w:r w:rsidRPr="00497414">
        <w:rPr>
          <w:rFonts w:ascii="Book Antiqua" w:hAnsi="Book Antiqua"/>
          <w:sz w:val="24"/>
          <w:lang w:val="la-Latn"/>
        </w:rPr>
        <w:t>: Nos autem a te potius; quamquam etiam ab istis saepe quaesivi et audivi non invitus equidem; sed aliud quoddam filum orationis tuae.</w:t>
      </w:r>
    </w:p>
    <w:p w:rsidR="00C53465" w:rsidRPr="00497414" w:rsidRDefault="00C53465" w:rsidP="00361218">
      <w:pPr>
        <w:spacing w:after="0"/>
        <w:jc w:val="both"/>
        <w:rPr>
          <w:rFonts w:ascii="Book Antiqua" w:hAnsi="Book Antiqua"/>
          <w:sz w:val="24"/>
          <w:lang w:val="la-Latn"/>
        </w:rPr>
      </w:pPr>
      <w:r w:rsidRPr="00497414">
        <w:rPr>
          <w:rFonts w:ascii="Book Antiqua" w:hAnsi="Book Antiqua"/>
          <w:i/>
          <w:sz w:val="24"/>
          <w:lang w:val="la-Latn"/>
        </w:rPr>
        <w:t>Scaevola</w:t>
      </w:r>
      <w:r w:rsidRPr="00497414">
        <w:rPr>
          <w:rFonts w:ascii="Book Antiqua" w:hAnsi="Book Antiqua"/>
          <w:sz w:val="24"/>
          <w:lang w:val="la-Latn"/>
        </w:rPr>
        <w:t>: Tum magis id diceres, Fanni, si nuper in hortis Scipionis, cum est de re publica disputatum, adfuisses. Qualis tum patronus iustitiae fuit contra accuratam orationem Phili!</w:t>
      </w:r>
    </w:p>
    <w:p w:rsidR="00C53465" w:rsidRPr="00497414" w:rsidRDefault="00C53465" w:rsidP="00361218">
      <w:pPr>
        <w:spacing w:after="0"/>
        <w:rPr>
          <w:rFonts w:ascii="Book Antiqua" w:hAnsi="Book Antiqua"/>
          <w:sz w:val="24"/>
          <w:lang w:val="la-Latn"/>
        </w:rPr>
      </w:pPr>
      <w:r w:rsidRPr="00497414">
        <w:rPr>
          <w:rFonts w:ascii="Book Antiqua" w:hAnsi="Book Antiqua"/>
          <w:i/>
          <w:sz w:val="24"/>
          <w:lang w:val="la-Latn"/>
        </w:rPr>
        <w:t>Fannius</w:t>
      </w:r>
      <w:r w:rsidRPr="00497414">
        <w:rPr>
          <w:rFonts w:ascii="Book Antiqua" w:hAnsi="Book Antiqua"/>
          <w:sz w:val="24"/>
          <w:lang w:val="la-Latn"/>
        </w:rPr>
        <w:t>: Facile id quidem fuit iustitiam iustissimo viro defendere.</w:t>
      </w:r>
    </w:p>
    <w:p w:rsidR="00C53465" w:rsidRPr="00497414" w:rsidRDefault="00C53465" w:rsidP="00361218">
      <w:pPr>
        <w:spacing w:after="0"/>
        <w:jc w:val="both"/>
        <w:rPr>
          <w:rFonts w:ascii="Book Antiqua" w:hAnsi="Book Antiqua"/>
          <w:sz w:val="24"/>
          <w:lang w:val="la-Latn"/>
        </w:rPr>
      </w:pPr>
      <w:r w:rsidRPr="00497414">
        <w:rPr>
          <w:rFonts w:ascii="Book Antiqua" w:hAnsi="Book Antiqua"/>
          <w:i/>
          <w:sz w:val="24"/>
          <w:lang w:val="la-Latn"/>
        </w:rPr>
        <w:t>Scaevola</w:t>
      </w:r>
      <w:r w:rsidRPr="00497414">
        <w:rPr>
          <w:rFonts w:ascii="Book Antiqua" w:hAnsi="Book Antiqua"/>
          <w:sz w:val="24"/>
          <w:lang w:val="la-Latn"/>
        </w:rPr>
        <w:t>: Quid? amicitiam nonne facile ei qui ob eam summa fide, constantia iustitiaque servatam maximam gloriam ceperit?</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 xml:space="preserve">[26] </w:t>
      </w:r>
      <w:r w:rsidRPr="00497414">
        <w:rPr>
          <w:rFonts w:ascii="Book Antiqua" w:hAnsi="Book Antiqua"/>
          <w:i/>
          <w:sz w:val="24"/>
          <w:lang w:val="la-Latn"/>
        </w:rPr>
        <w:t>Laelius</w:t>
      </w:r>
      <w:r w:rsidRPr="00497414">
        <w:rPr>
          <w:rFonts w:ascii="Book Antiqua" w:hAnsi="Book Antiqua"/>
          <w:sz w:val="24"/>
          <w:lang w:val="la-Latn"/>
        </w:rPr>
        <w:t>: Vim hoc quidem est adferre. Quid enim refert qua me ratione cogatis? cogitis certe. Studiis enim generorum, praesertim in re bona, cum difficile est, tum ne aequum quidem obsistere.</w:t>
      </w:r>
    </w:p>
    <w:p w:rsidR="00C53465" w:rsidRPr="00497414" w:rsidRDefault="00C53465" w:rsidP="00361218">
      <w:pPr>
        <w:spacing w:after="0"/>
        <w:jc w:val="both"/>
        <w:rPr>
          <w:rFonts w:ascii="Book Antiqua" w:hAnsi="Book Antiqua"/>
          <w:sz w:val="24"/>
          <w:lang w:val="la-Latn"/>
        </w:rPr>
      </w:pPr>
      <w:r w:rsidRPr="00497414">
        <w:rPr>
          <w:rFonts w:ascii="Book Antiqua" w:hAnsi="Book Antiqua"/>
          <w:sz w:val="24"/>
          <w:lang w:val="la-Latn"/>
        </w:rPr>
        <w:t>Saepissime igitur mihi de amicitia cogitanti maxime illud considerandum videri solet, utrum propter imbecillitatem atque inopiam desiderata sit amicitia, ut dandis recipiendisque meritis quod quisque minus per se</w:t>
      </w:r>
      <w:bookmarkStart w:id="1" w:name="_GoBack"/>
      <w:bookmarkEnd w:id="1"/>
      <w:r w:rsidRPr="00497414">
        <w:rPr>
          <w:rFonts w:ascii="Book Antiqua" w:hAnsi="Book Antiqua"/>
          <w:sz w:val="24"/>
          <w:lang w:val="la-Latn"/>
        </w:rPr>
        <w:t xml:space="preserve"> ipse posset, id acciperet ab alio vicissimque redderet, an esset hoc quidem proprium amicitiae, sed antiquior et pulchrior et magis a natura ipsa profecta alia causa. Amor enim, ex quo amicitia nominata est, princeps est ad benevolentiam coniungendam. Nam utilitates quidem etiam ab iis percipiuntur saepe qui simulatione amicitiae coluntur et observantur temporis causa, in amicitia autem nihil fictum est, nihil simulatum et, quidquid est, id est verum et voluntarium.</w:t>
      </w:r>
    </w:p>
    <w:sectPr w:rsidR="00C53465" w:rsidRPr="00497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65"/>
    <w:rsid w:val="00361218"/>
    <w:rsid w:val="003F298D"/>
    <w:rsid w:val="003F4A87"/>
    <w:rsid w:val="003F5DE2"/>
    <w:rsid w:val="00497414"/>
    <w:rsid w:val="00886003"/>
    <w:rsid w:val="008E7AD6"/>
    <w:rsid w:val="00C5226B"/>
    <w:rsid w:val="00C53465"/>
    <w:rsid w:val="00DF2B05"/>
    <w:rsid w:val="00ED09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150C"/>
  <w15:docId w15:val="{EAA9A51F-E4EC-46ED-8527-30B8485B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46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5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6</cp:revision>
  <dcterms:created xsi:type="dcterms:W3CDTF">2016-11-02T21:07:00Z</dcterms:created>
  <dcterms:modified xsi:type="dcterms:W3CDTF">2016-11-10T09:09:00Z</dcterms:modified>
</cp:coreProperties>
</file>