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551B" w:rsidRDefault="00A7114D" w:rsidP="0005209B">
      <w:pPr>
        <w:jc w:val="both"/>
      </w:pPr>
      <w:r w:rsidRPr="00A7114D">
        <w:rPr>
          <w:noProof/>
          <w:color w:val="000000" w:themeColor="text1"/>
          <w:lang w:val="en-US"/>
        </w:rPr>
        <w:drawing>
          <wp:inline distT="0" distB="0" distL="0" distR="0">
            <wp:extent cx="5760720" cy="8522348"/>
            <wp:effectExtent l="19050" t="0" r="0" b="0"/>
            <wp:docPr id="1" name="Slika 1" descr="C:\unzipped\scan0001.gif\scan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nzipped\scan0001.gif\scan0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522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4581525" cy="7734300"/>
            <wp:effectExtent l="19050" t="0" r="9525" b="0"/>
            <wp:docPr id="2" name="Slika 2" descr="C:\unzipped\scan0001.gif\scan0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nzipped\scan0001.gif\scan0001.gif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773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648200" cy="7058025"/>
            <wp:effectExtent l="19050" t="0" r="0" b="0"/>
            <wp:docPr id="3" name="Slika 3" descr="C:\unzipped\scan0001.gif\scan0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nzipped\scan0001.gif\scan0002.gi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705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676775" cy="7248525"/>
            <wp:effectExtent l="19050" t="0" r="9525" b="0"/>
            <wp:docPr id="4" name="Slika 4" descr="C:\unzipped\scan0001.gif\scan00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nzipped\scan0001.gif\scan0003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448175" cy="6896100"/>
            <wp:effectExtent l="19050" t="0" r="9525" b="0"/>
            <wp:docPr id="5" name="Slika 5" descr="C:\unzipped\scan0001.gif\scan0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nzipped\scan0001.gif\scan0004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689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676775" cy="7315200"/>
            <wp:effectExtent l="19050" t="0" r="9525" b="0"/>
            <wp:docPr id="6" name="Slika 6" descr="C:\unzipped\scan0001.gif\scan00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nzipped\scan0001.gif\scan0005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714875" cy="6800850"/>
            <wp:effectExtent l="19050" t="0" r="9525" b="0"/>
            <wp:docPr id="7" name="Slika 7" descr="C:\unzipped\scan0001.gif\scan000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nzipped\scan0001.gif\scan0006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680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610100" cy="6505575"/>
            <wp:effectExtent l="19050" t="0" r="0" b="0"/>
            <wp:docPr id="8" name="Slika 8" descr="C:\unzipped\scan0001.gif\scan00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nzipped\scan0001.gif\scan0007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650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610100" cy="6867525"/>
            <wp:effectExtent l="19050" t="0" r="0" b="0"/>
            <wp:docPr id="9" name="Slika 9" descr="C:\unzipped\scan0001.gif\scan00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nzipped\scan0001.gif\scan0008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686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648200" cy="7058025"/>
            <wp:effectExtent l="19050" t="0" r="0" b="0"/>
            <wp:docPr id="10" name="Slika 10" descr="C:\unzipped\scan0001.gif\scan00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nzipped\scan0001.gif\scan0009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705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648200" cy="7219950"/>
            <wp:effectExtent l="19050" t="0" r="0" b="0"/>
            <wp:docPr id="11" name="Slika 11" descr="C:\unzipped\scan0001.gif\scan00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nzipped\scan0001.gif\scan0010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721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  <w:r>
        <w:rPr>
          <w:noProof/>
          <w:lang w:val="en-US"/>
        </w:rPr>
        <w:drawing>
          <wp:inline distT="0" distB="0" distL="0" distR="0">
            <wp:extent cx="4648200" cy="6572250"/>
            <wp:effectExtent l="19050" t="0" r="0" b="0"/>
            <wp:docPr id="12" name="Slika 12" descr="C:\unzipped\scan0001.gif\scan00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nzipped\scan0001.gif\scan0011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657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Pr="00A7114D" w:rsidRDefault="00A7114D" w:rsidP="0005209B">
      <w:pPr>
        <w:jc w:val="both"/>
        <w:rPr>
          <w:b/>
          <w:sz w:val="24"/>
          <w:szCs w:val="24"/>
        </w:rPr>
      </w:pPr>
      <w:r>
        <w:tab/>
      </w:r>
      <w:r w:rsidRPr="00A7114D">
        <w:rPr>
          <w:b/>
          <w:sz w:val="24"/>
          <w:szCs w:val="24"/>
        </w:rPr>
        <w:t>OVO  TI JE POSEBAN DIO, NJEGA OVAKO NAUČI!</w:t>
      </w:r>
    </w:p>
    <w:p w:rsidR="00A7114D" w:rsidRDefault="00A7114D" w:rsidP="0005209B">
      <w:pPr>
        <w:jc w:val="both"/>
      </w:pPr>
    </w:p>
    <w:p w:rsidR="00A7114D" w:rsidRDefault="00A7114D" w:rsidP="0005209B">
      <w:pPr>
        <w:jc w:val="both"/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 xml:space="preserve">Proizvod 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definiramo kao sve ono što nekome možemo ponuditi da zadovolji njegovu potrebu ili želju.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Ponekad se koriste i drugi izrazi: 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ponuda, faktori zadovoljavanja, sredstva.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Kvazi proizvod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Te komponente totalnog proizvoda mogu biti predstavljene i određenim psihološkim ili simboličkim elementima koje proizvod u sebi sadrži, a što je najčešće rezultat djelovanja promocijskih aktivnosti. 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Riječ je, dakako, o posebnoj psihološkoj 'atmosferi' koja se stvara oko nekih proizvoda zahvaljujući njihovoj marki, ekonomskoj propagandi, ostvarenom  'imageu' na tržištu i sl. (posebno to vrijedi za luksuzne proizvode, kao što su primjerice, parfemi, automobili i sl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Po konceptu totalnog ugostiteljskog proizvoda konstitucijske elemente možemo podijeliti na </w:t>
      </w:r>
      <w:r w:rsidRPr="00A7114D">
        <w:rPr>
          <w:rFonts w:ascii="Times New Roman" w:hAnsi="Times New Roman" w:cs="Times New Roman"/>
          <w:b/>
          <w:sz w:val="20"/>
          <w:szCs w:val="20"/>
        </w:rPr>
        <w:t>fiksne i opcijalne.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Fiksni elementi</w:t>
      </w:r>
      <w:r w:rsidRPr="00A7114D">
        <w:rPr>
          <w:rFonts w:ascii="Times New Roman" w:hAnsi="Times New Roman" w:cs="Times New Roman"/>
          <w:sz w:val="20"/>
          <w:szCs w:val="20"/>
        </w:rPr>
        <w:t xml:space="preserve"> određeni su lokacijom, građevinskim objektom (u arhitektonskom smislu) i funkcionalnom (sadržajnom) dispozicijom prostora. 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Opcijalni elementi</w:t>
      </w:r>
      <w:r w:rsidRPr="00A7114D">
        <w:rPr>
          <w:rFonts w:ascii="Times New Roman" w:hAnsi="Times New Roman" w:cs="Times New Roman"/>
          <w:sz w:val="20"/>
          <w:szCs w:val="20"/>
        </w:rPr>
        <w:t>, iako su dijelom limitirani fiksnim elementima, su parcijalni elementi materijalnog oblika (hrana, piće) i imaterijalnog oblika (usluge).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Integralni ugostiteljski proizvod</w:t>
      </w:r>
      <w:r w:rsidRPr="00A7114D">
        <w:rPr>
          <w:rFonts w:ascii="Times New Roman" w:hAnsi="Times New Roman" w:cs="Times New Roman"/>
          <w:sz w:val="20"/>
          <w:szCs w:val="20"/>
        </w:rPr>
        <w:t xml:space="preserve"> je zbroj različitih pojedinosti što služe zadovoljenju ugostiteljskih potreba gostiju za vrijeme njihova boravka u ugostiteljskom objektu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Usluge</w:t>
      </w:r>
      <w:r w:rsidRPr="00A7114D">
        <w:rPr>
          <w:rFonts w:ascii="Times New Roman" w:hAnsi="Times New Roman" w:cs="Times New Roman"/>
          <w:sz w:val="20"/>
          <w:szCs w:val="20"/>
        </w:rPr>
        <w:t xml:space="preserve"> su svaka aktivnost ili korist koju jedna strana može ponuditi drugoj, ali su neopipljive i ne rezultiraju vlasništvom bilo čega. Četiri značajke usluga(neopipljivost,nedjeljivost,nepostojanost,prolaznost)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Referentne skupine</w:t>
      </w:r>
      <w:r w:rsidRPr="00A7114D">
        <w:rPr>
          <w:rFonts w:ascii="Times New Roman" w:hAnsi="Times New Roman" w:cs="Times New Roman"/>
          <w:sz w:val="20"/>
          <w:szCs w:val="20"/>
        </w:rPr>
        <w:t xml:space="preserve"> neke osobe su takve skupine koje neposredno licem u lice ili posredno utječu na stavove ili ponašanje te osobe.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-Ugostiteljski objekt kao proizvod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Pri analizi ugostiteljskog objekta (na primjeru hotela) kao proizvoda u širem smislu, s marketinškog aspekta potrebno je analizirati sljedeće elemente: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lokaciju,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građevinski elementi i unutarnje uređenje (arhitekturu i dizajn),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veličinu ugostiteljskog objekta (kapacitet),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mix unutarnjih sadržaja,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izbor i kvalitetu pojedinog parcijalnog proizvoda i usluge,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dostignuti </w:t>
      </w:r>
      <w:r w:rsidRPr="00A7114D">
        <w:rPr>
          <w:rFonts w:ascii="Times New Roman" w:hAnsi="Times New Roman" w:cs="Times New Roman"/>
          <w:i/>
          <w:iCs/>
          <w:sz w:val="20"/>
          <w:szCs w:val="20"/>
        </w:rPr>
        <w:t>image</w:t>
      </w:r>
      <w:r w:rsidRPr="00A7114D">
        <w:rPr>
          <w:rFonts w:ascii="Times New Roman" w:hAnsi="Times New Roman" w:cs="Times New Roman"/>
          <w:sz w:val="20"/>
          <w:szCs w:val="20"/>
        </w:rPr>
        <w:t>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SASTAVNICE RESTORANA KAO UGOSTITELJSKOG PROIZVODA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unutarnje elemente,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vanjske elemente,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  <w:lang w:val="pl-PL"/>
        </w:rPr>
      </w:pPr>
      <w:r w:rsidRPr="00A7114D">
        <w:rPr>
          <w:rFonts w:ascii="Times New Roman" w:hAnsi="Times New Roman" w:cs="Times New Roman"/>
          <w:sz w:val="20"/>
          <w:szCs w:val="20"/>
        </w:rPr>
        <w:t>konkretnu ponudu proizvoda i usluga.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Marketing mix-</w:t>
      </w:r>
      <w:r w:rsidRPr="0005209B">
        <w:rPr>
          <w:rFonts w:ascii="Times New Roman" w:hAnsi="Times New Roman" w:cs="Times New Roman"/>
          <w:sz w:val="20"/>
          <w:szCs w:val="20"/>
        </w:rPr>
        <w:t>kombinacija</w:t>
      </w:r>
      <w:r w:rsidRPr="00A7114D">
        <w:rPr>
          <w:rFonts w:ascii="Times New Roman" w:hAnsi="Times New Roman" w:cs="Times New Roman"/>
          <w:sz w:val="20"/>
          <w:szCs w:val="20"/>
        </w:rPr>
        <w:t xml:space="preserve"> kontroliranih marketing varijabli kojima se koristi tvrtka da bi postigla traženu razinu prodaje na ciljanom tržištu.</w:t>
      </w:r>
    </w:p>
    <w:p w:rsidR="00A7114D" w:rsidRPr="00A7114D" w:rsidRDefault="00A7114D" w:rsidP="0005209B">
      <w:pPr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Tradicionalni marketing mix</w:t>
      </w:r>
      <w:r w:rsidRPr="00A7114D">
        <w:rPr>
          <w:rFonts w:ascii="Times New Roman" w:hAnsi="Times New Roman" w:cs="Times New Roman"/>
          <w:sz w:val="20"/>
          <w:szCs w:val="20"/>
        </w:rPr>
        <w:t xml:space="preserve"> </w:t>
      </w:r>
      <w:r w:rsidRPr="00A7114D">
        <w:rPr>
          <w:rFonts w:ascii="Times New Roman" w:hAnsi="Times New Roman" w:cs="Times New Roman"/>
          <w:sz w:val="20"/>
          <w:szCs w:val="20"/>
        </w:rPr>
        <w:br/>
        <w:t>Četiri P Četiri C  proizvod.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                            Cijena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                            promocija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                            distribucija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  <w:lang w:val="pl-PL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 xml:space="preserve">Razvijeni marketing mix za usluge:  7 </w:t>
      </w:r>
      <w:r w:rsidRPr="00A7114D">
        <w:rPr>
          <w:rFonts w:ascii="Times New Roman" w:hAnsi="Times New Roman" w:cs="Times New Roman"/>
          <w:b/>
          <w:sz w:val="20"/>
          <w:szCs w:val="20"/>
          <w:lang w:val="pl-PL"/>
        </w:rPr>
        <w:t>Ps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A7114D">
        <w:rPr>
          <w:rFonts w:ascii="Times New Roman" w:hAnsi="Times New Roman" w:cs="Times New Roman"/>
          <w:sz w:val="20"/>
          <w:szCs w:val="20"/>
          <w:lang w:val="en-US"/>
        </w:rPr>
        <w:t>Product</w:t>
      </w:r>
      <w:r w:rsidRPr="00A7114D">
        <w:rPr>
          <w:rFonts w:ascii="Times New Roman" w:hAnsi="Times New Roman" w:cs="Times New Roman"/>
          <w:sz w:val="20"/>
          <w:szCs w:val="20"/>
        </w:rPr>
        <w:t xml:space="preserve"> (proizvod/usluga)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A7114D">
        <w:rPr>
          <w:rFonts w:ascii="Times New Roman" w:hAnsi="Times New Roman" w:cs="Times New Roman"/>
          <w:sz w:val="20"/>
          <w:szCs w:val="20"/>
          <w:lang w:val="en-US"/>
        </w:rPr>
        <w:t>Price</w:t>
      </w:r>
      <w:r w:rsidRPr="00A7114D">
        <w:rPr>
          <w:rFonts w:ascii="Times New Roman" w:hAnsi="Times New Roman" w:cs="Times New Roman"/>
          <w:sz w:val="20"/>
          <w:szCs w:val="20"/>
        </w:rPr>
        <w:t xml:space="preserve"> (cijena)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A7114D">
        <w:rPr>
          <w:rFonts w:ascii="Times New Roman" w:hAnsi="Times New Roman" w:cs="Times New Roman"/>
          <w:sz w:val="20"/>
          <w:szCs w:val="20"/>
          <w:lang w:val="en-US"/>
        </w:rPr>
        <w:t>Place</w:t>
      </w:r>
      <w:r w:rsidRPr="00A7114D">
        <w:rPr>
          <w:rFonts w:ascii="Times New Roman" w:hAnsi="Times New Roman" w:cs="Times New Roman"/>
          <w:sz w:val="20"/>
          <w:szCs w:val="20"/>
        </w:rPr>
        <w:t xml:space="preserve"> (mjesto)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A7114D">
        <w:rPr>
          <w:rFonts w:ascii="Times New Roman" w:hAnsi="Times New Roman" w:cs="Times New Roman"/>
          <w:sz w:val="20"/>
          <w:szCs w:val="20"/>
          <w:lang w:val="en-US"/>
        </w:rPr>
        <w:t>Promotion</w:t>
      </w:r>
      <w:r w:rsidRPr="00A7114D">
        <w:rPr>
          <w:rFonts w:ascii="Times New Roman" w:hAnsi="Times New Roman" w:cs="Times New Roman"/>
          <w:sz w:val="20"/>
          <w:szCs w:val="20"/>
        </w:rPr>
        <w:t xml:space="preserve"> (promocija)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A7114D">
        <w:rPr>
          <w:rFonts w:ascii="Times New Roman" w:hAnsi="Times New Roman" w:cs="Times New Roman"/>
          <w:sz w:val="20"/>
          <w:szCs w:val="20"/>
          <w:lang w:val="en-US"/>
        </w:rPr>
        <w:t>People</w:t>
      </w:r>
      <w:r w:rsidRPr="00A7114D">
        <w:rPr>
          <w:rFonts w:ascii="Times New Roman" w:hAnsi="Times New Roman" w:cs="Times New Roman"/>
          <w:sz w:val="20"/>
          <w:szCs w:val="20"/>
        </w:rPr>
        <w:t xml:space="preserve"> (ljudi)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A7114D">
        <w:rPr>
          <w:rFonts w:ascii="Times New Roman" w:hAnsi="Times New Roman" w:cs="Times New Roman"/>
          <w:sz w:val="20"/>
          <w:szCs w:val="20"/>
          <w:lang w:val="en-US"/>
        </w:rPr>
        <w:t>Process</w:t>
      </w:r>
      <w:r w:rsidRPr="00A7114D">
        <w:rPr>
          <w:rFonts w:ascii="Times New Roman" w:hAnsi="Times New Roman" w:cs="Times New Roman"/>
          <w:sz w:val="20"/>
          <w:szCs w:val="20"/>
        </w:rPr>
        <w:t xml:space="preserve"> (procesi)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A7114D">
        <w:rPr>
          <w:rFonts w:ascii="Times New Roman" w:hAnsi="Times New Roman" w:cs="Times New Roman"/>
          <w:sz w:val="20"/>
          <w:szCs w:val="20"/>
          <w:lang w:val="en-US"/>
        </w:rPr>
        <w:t>Physical Evidence</w:t>
      </w:r>
      <w:r w:rsidRPr="00A7114D">
        <w:rPr>
          <w:rFonts w:ascii="Times New Roman" w:hAnsi="Times New Roman" w:cs="Times New Roman"/>
          <w:sz w:val="20"/>
          <w:szCs w:val="20"/>
        </w:rPr>
        <w:t xml:space="preserve"> (fizički dokazi)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  <w:lang w:val="pl-PL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Temeljna obilježja tržišta osobne potrošnje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-potrošnja ima finalno obilježje, cjenovna i dohodovna elastičnost je - veća u odnosu na druga tržišta,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supstitucija dobara i usluga je lakša i učestalija u odnosu na tržište proizvodne potrošnje,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tržište je heterogeno sa aspekta demografskih, zemljopisnih i ekonomskih obilježja,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broj potrošačkih jedinki je znatno veći u odnosu na tržište proizvodno - uslužne potrošnje,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načini kupovanja i motivi imaju niz specifičnosti,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komunikacijski problemi između ponuđača i potrošača su kompliciraniji u odnosu na druga tržišta,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proces koncipiranja i realizacije marketing - programa složeniji je u odnosu na druga tržišta.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Temeljni čimbenici razvoja turizma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  1.Čimbenici potražnje-objektivni-standard,slobodno vrijeme,novac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                                   -subjektivni-ponašanje,moda,snobizam,prestiž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  2.Čimbenici ponude   -atraktivni-prirodni,društveni-klima,reljef,kultura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                                  -komunikacijski-željeznički,vodeni,cestovni i zračni promet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                                   -receptivni-izravni turističko-receptivni kapaciteti-hoteli,restorani..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                                   -neizravni receptivni kapaciteti-parkovi,šetališta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 xml:space="preserve"> 3.Posrednički              -agencije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Najvažniji čimbenici potrošnje jesu: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 apsolutna i relativna veličina dohotka i njegova raspodjela,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 sklonost potrošnji,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 cijene,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 demografski čimbenici,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 vrsta i dostupnost proizvoda i usluga,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 kreditiranje,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sz w:val="20"/>
          <w:szCs w:val="20"/>
        </w:rPr>
        <w:t>-  komunikacija između proizvođača (ponuđača) i potrošača.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Percepcija</w:t>
      </w:r>
      <w:r w:rsidRPr="00A7114D">
        <w:rPr>
          <w:rFonts w:ascii="Times New Roman" w:hAnsi="Times New Roman" w:cs="Times New Roman"/>
          <w:sz w:val="20"/>
          <w:szCs w:val="20"/>
        </w:rPr>
        <w:t>-slikovno viđenje proizvoda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Turist</w:t>
      </w:r>
      <w:r w:rsidRPr="00A7114D">
        <w:rPr>
          <w:rFonts w:ascii="Times New Roman" w:hAnsi="Times New Roman" w:cs="Times New Roman"/>
          <w:sz w:val="20"/>
          <w:szCs w:val="20"/>
        </w:rPr>
        <w:t>-putnici koji ostvaruju noćenje,subjekt potražnje u turističkom ugostiteljstvu kao privremeni posjetitelj nekog mjesta.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Posjetitel</w:t>
      </w:r>
      <w:r w:rsidRPr="00A7114D">
        <w:rPr>
          <w:rFonts w:ascii="Times New Roman" w:hAnsi="Times New Roman" w:cs="Times New Roman"/>
          <w:sz w:val="20"/>
          <w:szCs w:val="20"/>
        </w:rPr>
        <w:t>j-dnevni migranti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Route to market</w:t>
      </w:r>
      <w:r w:rsidRPr="00A7114D">
        <w:rPr>
          <w:rFonts w:ascii="Times New Roman" w:hAnsi="Times New Roman" w:cs="Times New Roman"/>
          <w:sz w:val="20"/>
          <w:szCs w:val="20"/>
        </w:rPr>
        <w:t>-obrnuta distribucija(ne možemo distribuirati proizvod već potrošač dolazi do njega)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Turizam</w:t>
      </w:r>
      <w:r w:rsidRPr="00A7114D">
        <w:rPr>
          <w:rFonts w:ascii="Times New Roman" w:hAnsi="Times New Roman" w:cs="Times New Roman"/>
          <w:sz w:val="20"/>
          <w:szCs w:val="20"/>
        </w:rPr>
        <w:t>-masovna pojava,skup odnosa i pojava koji proizlaze iz putovanja i promjene boravka ako se s tim ne zasniva stalno prebivalište i nije povezana nikakva gospodarska djelatnost.Turizam obuhvaća rekreaciju,putovanje i odmor.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Temeljni čimbenici razvoja turizma</w:t>
      </w:r>
      <w:r w:rsidRPr="00A7114D">
        <w:rPr>
          <w:rFonts w:ascii="Times New Roman" w:hAnsi="Times New Roman" w:cs="Times New Roman"/>
          <w:sz w:val="20"/>
          <w:szCs w:val="20"/>
        </w:rPr>
        <w:t>-receptivni i emitivni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Ugostiteljska djelatnost</w:t>
      </w:r>
      <w:r w:rsidRPr="00A7114D">
        <w:rPr>
          <w:rFonts w:ascii="Times New Roman" w:hAnsi="Times New Roman" w:cs="Times New Roman"/>
          <w:sz w:val="20"/>
          <w:szCs w:val="20"/>
        </w:rPr>
        <w:t>-pripremanje hrane i pružanje usluge prehrane,pripremanje i usluživanje pića i pružanje usluga smještaja.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  <w:r w:rsidRPr="00A7114D">
        <w:rPr>
          <w:rFonts w:ascii="Times New Roman" w:hAnsi="Times New Roman" w:cs="Times New Roman"/>
          <w:b/>
          <w:sz w:val="20"/>
          <w:szCs w:val="20"/>
        </w:rPr>
        <w:t>Marketing</w:t>
      </w:r>
      <w:r w:rsidRPr="00A7114D">
        <w:rPr>
          <w:rFonts w:ascii="Times New Roman" w:hAnsi="Times New Roman" w:cs="Times New Roman"/>
          <w:sz w:val="20"/>
          <w:szCs w:val="20"/>
        </w:rPr>
        <w:t>-proces kojim se planira i provodi stvaranje ideja,roba i usluga,određivanje njihovih cijena,promocija,distribucija da bi se ostvarila razmjena koja će zadovoljiti ciljeve pojedinca i organizacija</w:t>
      </w:r>
    </w:p>
    <w:p w:rsidR="00A7114D" w:rsidRPr="00A7114D" w:rsidRDefault="00A7114D" w:rsidP="0005209B">
      <w:pPr>
        <w:jc w:val="both"/>
        <w:rPr>
          <w:rFonts w:ascii="Times New Roman" w:hAnsi="Times New Roman" w:cs="Times New Roman"/>
          <w:sz w:val="20"/>
          <w:szCs w:val="20"/>
        </w:rPr>
      </w:pPr>
    </w:p>
    <w:sectPr w:rsidR="00A7114D" w:rsidRPr="00A7114D" w:rsidSect="00F0551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savePreviewPicture/>
  <w:compat/>
  <w:rsids>
    <w:rsidRoot w:val="00A7114D"/>
    <w:rsid w:val="00027F0F"/>
    <w:rsid w:val="0005209B"/>
    <w:rsid w:val="00731C4D"/>
    <w:rsid w:val="00A7114D"/>
    <w:rsid w:val="00F055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551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7114D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11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13" Type="http://schemas.openxmlformats.org/officeDocument/2006/relationships/image" Target="media/image10.gif"/><Relationship Id="rId3" Type="http://schemas.openxmlformats.org/officeDocument/2006/relationships/webSettings" Target="webSettings.xml"/><Relationship Id="rId7" Type="http://schemas.openxmlformats.org/officeDocument/2006/relationships/image" Target="media/image4.gif"/><Relationship Id="rId12" Type="http://schemas.openxmlformats.org/officeDocument/2006/relationships/image" Target="media/image9.gi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11" Type="http://schemas.openxmlformats.org/officeDocument/2006/relationships/image" Target="media/image8.gif"/><Relationship Id="rId5" Type="http://schemas.openxmlformats.org/officeDocument/2006/relationships/image" Target="media/image2.gif"/><Relationship Id="rId15" Type="http://schemas.openxmlformats.org/officeDocument/2006/relationships/image" Target="media/image12.gif"/><Relationship Id="rId10" Type="http://schemas.openxmlformats.org/officeDocument/2006/relationships/image" Target="media/image7.gif"/><Relationship Id="rId4" Type="http://schemas.openxmlformats.org/officeDocument/2006/relationships/image" Target="media/image1.jpeg"/><Relationship Id="rId9" Type="http://schemas.openxmlformats.org/officeDocument/2006/relationships/image" Target="media/image6.gif"/><Relationship Id="rId14" Type="http://schemas.openxmlformats.org/officeDocument/2006/relationships/image" Target="media/image11.gif"/></Relationships>
</file>

<file path=word/theme/theme1.xml><?xml version="1.0" encoding="utf-8"?>
<a:theme xmlns:a="http://schemas.openxmlformats.org/drawingml/2006/main" name="Office Theme">
  <a:themeElements>
    <a:clrScheme name="Sivi tonovi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782</Words>
  <Characters>4464</Characters>
  <Application>Microsoft Office Word</Application>
  <DocSecurity>0</DocSecurity>
  <Lines>37</Lines>
  <Paragraphs>10</Paragraphs>
  <ScaleCrop>false</ScaleCrop>
  <Company/>
  <LinksUpToDate>false</LinksUpToDate>
  <CharactersWithSpaces>5236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Milana</dc:creator>
  <cp:lastModifiedBy>Bruno</cp:lastModifiedBy>
  <cp:revision>3</cp:revision>
  <dcterms:created xsi:type="dcterms:W3CDTF">2010-04-24T11:04:00Z</dcterms:created>
  <dcterms:modified xsi:type="dcterms:W3CDTF">2011-06-20T12:32:00Z</dcterms:modified>
</cp:coreProperties>
</file>