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3E" w:rsidRPr="009F5E8F" w:rsidRDefault="00414E69" w:rsidP="009F5E8F">
      <w:pPr>
        <w:rPr>
          <w:vertAlign w:val="baseline"/>
        </w:rPr>
      </w:pPr>
      <w:r w:rsidRPr="009F5E8F">
        <w:rPr>
          <w:vertAlign w:val="baseline"/>
        </w:rPr>
        <w:t>Sveučilište u Zadru</w:t>
      </w:r>
    </w:p>
    <w:p w:rsidR="00414E69" w:rsidRDefault="00D40E06" w:rsidP="009F5E8F">
      <w:pPr>
        <w:rPr>
          <w:vertAlign w:val="baseline"/>
        </w:rPr>
      </w:pPr>
      <w:r>
        <w:rPr>
          <w:vertAlign w:val="baseline"/>
        </w:rPr>
        <w:t>Odjel za arheologiju</w:t>
      </w:r>
    </w:p>
    <w:p w:rsidR="00D40E06" w:rsidRDefault="00D40E06" w:rsidP="009F5E8F">
      <w:pPr>
        <w:rPr>
          <w:vertAlign w:val="baseline"/>
        </w:rPr>
      </w:pPr>
    </w:p>
    <w:p w:rsidR="00D40E06" w:rsidRDefault="00D40E06" w:rsidP="00D40E06">
      <w:pPr>
        <w:jc w:val="center"/>
        <w:rPr>
          <w:vertAlign w:val="baseline"/>
        </w:rPr>
      </w:pPr>
    </w:p>
    <w:p w:rsidR="00D40E06" w:rsidRDefault="00D40E06" w:rsidP="00D40E06">
      <w:pPr>
        <w:jc w:val="center"/>
        <w:rPr>
          <w:b/>
          <w:sz w:val="56"/>
          <w:szCs w:val="56"/>
          <w:vertAlign w:val="baseline"/>
        </w:rPr>
      </w:pPr>
    </w:p>
    <w:p w:rsidR="00D40E06" w:rsidRPr="00D40E06" w:rsidRDefault="00D40E06" w:rsidP="00D40E06">
      <w:pPr>
        <w:jc w:val="center"/>
        <w:rPr>
          <w:b/>
          <w:sz w:val="56"/>
          <w:szCs w:val="56"/>
          <w:vertAlign w:val="baseline"/>
        </w:rPr>
      </w:pPr>
      <w:r w:rsidRPr="00D40E06">
        <w:rPr>
          <w:b/>
          <w:sz w:val="56"/>
          <w:szCs w:val="56"/>
          <w:vertAlign w:val="baseline"/>
        </w:rPr>
        <w:t>Fra Lujo Marun</w:t>
      </w:r>
    </w:p>
    <w:p w:rsidR="00D40E06" w:rsidRPr="00D40E06" w:rsidRDefault="00D40E06" w:rsidP="00D40E06">
      <w:pPr>
        <w:jc w:val="center"/>
        <w:rPr>
          <w:vertAlign w:val="baseline"/>
        </w:rPr>
      </w:pPr>
      <w:r>
        <w:rPr>
          <w:vertAlign w:val="baseline"/>
        </w:rPr>
        <w:t>Seminarski rad iz kolegija:</w:t>
      </w:r>
      <w:r>
        <w:rPr>
          <w:vertAlign w:val="baseline"/>
        </w:rPr>
        <w:br/>
        <w:t>Uvod u srednjovjekovnu arheologiju</w:t>
      </w:r>
    </w:p>
    <w:p w:rsidR="00414E69" w:rsidRPr="009F5E8F" w:rsidRDefault="00414E69" w:rsidP="009F5E8F">
      <w:pPr>
        <w:rPr>
          <w:vertAlign w:val="baseline"/>
        </w:rPr>
      </w:pPr>
    </w:p>
    <w:p w:rsidR="00414E69" w:rsidRPr="009F5E8F" w:rsidRDefault="00414E69" w:rsidP="009F5E8F">
      <w:pPr>
        <w:rPr>
          <w:vertAlign w:val="baseline"/>
        </w:rPr>
      </w:pPr>
    </w:p>
    <w:p w:rsidR="00414E69" w:rsidRPr="009F5E8F" w:rsidRDefault="00414E69" w:rsidP="009F5E8F">
      <w:pPr>
        <w:rPr>
          <w:vertAlign w:val="baseline"/>
        </w:rPr>
      </w:pPr>
    </w:p>
    <w:p w:rsidR="00414E69" w:rsidRPr="009F5E8F" w:rsidRDefault="00414E69" w:rsidP="009F5E8F">
      <w:pPr>
        <w:rPr>
          <w:vertAlign w:val="baseline"/>
        </w:rPr>
      </w:pPr>
    </w:p>
    <w:p w:rsidR="00414E69" w:rsidRPr="009F5E8F" w:rsidRDefault="00414E69" w:rsidP="00A46CEF">
      <w:pPr>
        <w:rPr>
          <w:vertAlign w:val="baseline"/>
        </w:rPr>
      </w:pPr>
      <w:r w:rsidRPr="009F5E8F">
        <w:rPr>
          <w:vertAlign w:val="baseline"/>
        </w:rPr>
        <w:t>Mentor:                                                                                                                           Student</w:t>
      </w:r>
      <w:r w:rsidR="00784870" w:rsidRPr="009F5E8F">
        <w:rPr>
          <w:vertAlign w:val="baseline"/>
        </w:rPr>
        <w:t>ica</w:t>
      </w:r>
      <w:r w:rsidRPr="009F5E8F">
        <w:rPr>
          <w:vertAlign w:val="baseline"/>
        </w:rPr>
        <w:t>:</w:t>
      </w:r>
    </w:p>
    <w:p w:rsidR="00414E69" w:rsidRPr="009F5E8F" w:rsidRDefault="00414E69" w:rsidP="00A46CEF">
      <w:pPr>
        <w:rPr>
          <w:vertAlign w:val="baseline"/>
        </w:rPr>
      </w:pPr>
      <w:r w:rsidRPr="009F5E8F">
        <w:rPr>
          <w:vertAlign w:val="baseline"/>
        </w:rPr>
        <w:t>Jure Šućur, prof.                                                                                                             Paula Behin</w:t>
      </w:r>
    </w:p>
    <w:p w:rsidR="00784870" w:rsidRPr="009F5E8F" w:rsidRDefault="00784870" w:rsidP="009F5E8F">
      <w:pPr>
        <w:rPr>
          <w:vertAlign w:val="baseline"/>
        </w:rPr>
      </w:pPr>
    </w:p>
    <w:p w:rsidR="00784870" w:rsidRPr="009F5E8F" w:rsidRDefault="00784870" w:rsidP="009F5E8F">
      <w:pPr>
        <w:rPr>
          <w:vertAlign w:val="baseline"/>
        </w:rPr>
      </w:pPr>
    </w:p>
    <w:p w:rsidR="00784870" w:rsidRPr="009F5E8F" w:rsidRDefault="002B40B9" w:rsidP="00D40E06">
      <w:pPr>
        <w:jc w:val="center"/>
        <w:rPr>
          <w:vertAlign w:val="baseline"/>
        </w:rPr>
      </w:pPr>
      <w:r>
        <w:rPr>
          <w:vertAlign w:val="baseline"/>
        </w:rPr>
        <w:t>Zadar, 19</w:t>
      </w:r>
      <w:r w:rsidR="00784870" w:rsidRPr="009F5E8F">
        <w:rPr>
          <w:vertAlign w:val="baseline"/>
        </w:rPr>
        <w:t>.10.2013.</w:t>
      </w:r>
    </w:p>
    <w:p w:rsidR="00784870" w:rsidRPr="009F5E8F" w:rsidRDefault="00784870" w:rsidP="009F5E8F">
      <w:pPr>
        <w:rPr>
          <w:vertAlign w:val="baseline"/>
        </w:rPr>
      </w:pPr>
    </w:p>
    <w:p w:rsidR="00784870" w:rsidRPr="009F5E8F" w:rsidRDefault="00784870" w:rsidP="009F5E8F">
      <w:pPr>
        <w:rPr>
          <w:vertAlign w:val="baseline"/>
        </w:rPr>
      </w:pPr>
    </w:p>
    <w:p w:rsidR="00DC6224" w:rsidRPr="009F5E8F" w:rsidRDefault="00DC6224" w:rsidP="009F5E8F">
      <w:pPr>
        <w:rPr>
          <w:vertAlign w:val="baseline"/>
        </w:rPr>
        <w:sectPr w:rsidR="00DC6224" w:rsidRPr="009F5E8F" w:rsidSect="001F4D3E">
          <w:footerReference w:type="default" r:id="rId7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6224" w:rsidRPr="001A424F" w:rsidRDefault="006F5C39" w:rsidP="009F5E8F">
      <w:pPr>
        <w:rPr>
          <w:b/>
          <w:u w:val="single"/>
          <w:vertAlign w:val="baseline"/>
        </w:rPr>
      </w:pPr>
      <w:r w:rsidRPr="001A424F">
        <w:rPr>
          <w:b/>
          <w:u w:val="single"/>
          <w:vertAlign w:val="baseline"/>
        </w:rPr>
        <w:lastRenderedPageBreak/>
        <w:t>1.</w:t>
      </w:r>
      <w:r w:rsidR="00DC6224" w:rsidRPr="001A424F">
        <w:rPr>
          <w:b/>
          <w:u w:val="single"/>
          <w:vertAlign w:val="baseline"/>
        </w:rPr>
        <w:t>UVOD</w:t>
      </w:r>
    </w:p>
    <w:p w:rsidR="000C68EF" w:rsidRDefault="006F5C39" w:rsidP="00531E91">
      <w:pPr>
        <w:jc w:val="both"/>
        <w:rPr>
          <w:vertAlign w:val="baseline"/>
        </w:rPr>
      </w:pPr>
      <w:r w:rsidRPr="009F5E8F">
        <w:rPr>
          <w:vertAlign w:val="baseline"/>
        </w:rPr>
        <w:t>Tema ovog seminara je upoznavanje života i djela fra Luje Maruna, jednog od utemeljitelja hrvatske arheologije. Fra Lujo Marun, pravim imenom Stipe Marun, ro</w:t>
      </w:r>
      <w:r w:rsidR="00617DAA">
        <w:rPr>
          <w:vertAlign w:val="baseline"/>
        </w:rPr>
        <w:t>đen je 1857. godine u Skradinu.</w:t>
      </w:r>
      <w:r w:rsidR="002F7510">
        <w:rPr>
          <w:rStyle w:val="FootnoteReference"/>
        </w:rPr>
        <w:footnoteReference w:id="2"/>
      </w:r>
      <w:r w:rsidRPr="009F5E8F">
        <w:rPr>
          <w:vertAlign w:val="baseline"/>
        </w:rPr>
        <w:t xml:space="preserve"> Nakon gimnazijskog obrazovanja u Sinju pristupa franjevačkom redu te </w:t>
      </w:r>
      <w:r w:rsidR="00617DAA">
        <w:rPr>
          <w:vertAlign w:val="baseline"/>
        </w:rPr>
        <w:t>dobiva redovničko ime Aloysius.</w:t>
      </w:r>
      <w:r w:rsidR="002F7510">
        <w:rPr>
          <w:rStyle w:val="FootnoteReference"/>
        </w:rPr>
        <w:footnoteReference w:id="3"/>
      </w:r>
      <w:r w:rsidRPr="009F5E8F">
        <w:rPr>
          <w:vertAlign w:val="baseline"/>
        </w:rPr>
        <w:t xml:space="preserve"> Kroatizirana inačica imena Aloysius je Lujo kojom se i sam Marun najčešće potpisivao.</w:t>
      </w:r>
      <w:r w:rsidR="00164AB3" w:rsidRPr="009F5E8F">
        <w:rPr>
          <w:vertAlign w:val="baseline"/>
        </w:rPr>
        <w:t xml:space="preserve"> Njegov značaj vidi se u realizaciji svojih ideja poput prvog arheološkog muzeja u Hrvatskoj te časopisa “Starohrvatska prosvjeta” koji se još i danas izdaje pod istim nazivom. </w:t>
      </w:r>
      <w:r w:rsidR="000C68EF" w:rsidRPr="009F5E8F">
        <w:rPr>
          <w:vertAlign w:val="baseline"/>
        </w:rPr>
        <w:t xml:space="preserve">Zahvaljujući svojoj </w:t>
      </w:r>
      <w:r w:rsidR="00164AB3" w:rsidRPr="009F5E8F">
        <w:rPr>
          <w:vertAlign w:val="baseline"/>
        </w:rPr>
        <w:t>odlučnos</w:t>
      </w:r>
      <w:r w:rsidR="000C68EF" w:rsidRPr="009F5E8F">
        <w:rPr>
          <w:vertAlign w:val="baseline"/>
        </w:rPr>
        <w:t>ti</w:t>
      </w:r>
      <w:r w:rsidR="00164AB3" w:rsidRPr="009F5E8F">
        <w:rPr>
          <w:vertAlign w:val="baseline"/>
        </w:rPr>
        <w:t>, ustrajnost</w:t>
      </w:r>
      <w:r w:rsidR="000C68EF" w:rsidRPr="009F5E8F">
        <w:rPr>
          <w:vertAlign w:val="baseline"/>
        </w:rPr>
        <w:t>i</w:t>
      </w:r>
      <w:r w:rsidR="00164AB3" w:rsidRPr="009F5E8F">
        <w:rPr>
          <w:vertAlign w:val="baseline"/>
        </w:rPr>
        <w:t xml:space="preserve"> i </w:t>
      </w:r>
      <w:r w:rsidR="000C68EF" w:rsidRPr="009F5E8F">
        <w:rPr>
          <w:vertAlign w:val="baseline"/>
        </w:rPr>
        <w:t>volji, fra Lujo Marun</w:t>
      </w:r>
      <w:r w:rsidR="00164AB3" w:rsidRPr="009F5E8F">
        <w:rPr>
          <w:vertAlign w:val="baseline"/>
        </w:rPr>
        <w:t xml:space="preserve"> </w:t>
      </w:r>
      <w:r w:rsidR="000C68EF" w:rsidRPr="009F5E8F">
        <w:rPr>
          <w:vertAlign w:val="baseline"/>
        </w:rPr>
        <w:t>danas s pravom uvažava status utemeljitelja i velikana</w:t>
      </w:r>
      <w:r w:rsidR="00164AB3" w:rsidRPr="009F5E8F">
        <w:rPr>
          <w:vertAlign w:val="baseline"/>
        </w:rPr>
        <w:t xml:space="preserve"> hrvatske nacionalne arheologije.</w:t>
      </w:r>
    </w:p>
    <w:p w:rsidR="001B4BDB" w:rsidRPr="002F7510" w:rsidRDefault="001B4BDB" w:rsidP="009F5E8F">
      <w:pPr>
        <w:rPr>
          <w:vertAlign w:val="baseline"/>
          <w:lang w:val="hr-HR"/>
        </w:rPr>
      </w:pPr>
      <w:r>
        <w:rPr>
          <w:noProof/>
          <w:vertAlign w:val="baseline"/>
        </w:rPr>
        <w:drawing>
          <wp:inline distT="0" distB="0" distL="0" distR="0">
            <wp:extent cx="2305050" cy="3466238"/>
            <wp:effectExtent l="19050" t="0" r="0" b="0"/>
            <wp:docPr id="5" name="Picture 2" descr="Fra_Lujo_Marun_Kninska_tvrdjava_05082011_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_Lujo_Marun_Kninska_tvrdjava_05082011_06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4828" cy="346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7510">
        <w:rPr>
          <w:vertAlign w:val="baseline"/>
        </w:rPr>
        <w:t>Slika 1</w:t>
      </w:r>
      <w:r w:rsidR="002F7510">
        <w:rPr>
          <w:vertAlign w:val="baseline"/>
          <w:lang w:val="hr-HR"/>
        </w:rPr>
        <w:t xml:space="preserve">: </w:t>
      </w:r>
      <w:r>
        <w:rPr>
          <w:vertAlign w:val="baseline"/>
        </w:rPr>
        <w:t xml:space="preserve">Bista fra Luje Maruna u Kninu </w:t>
      </w:r>
    </w:p>
    <w:p w:rsidR="00DC6224" w:rsidRPr="009F5E8F" w:rsidRDefault="00DC6224" w:rsidP="009F5E8F">
      <w:pPr>
        <w:rPr>
          <w:b/>
          <w:vertAlign w:val="baseline"/>
        </w:rPr>
      </w:pPr>
      <w:r w:rsidRPr="009F5E8F">
        <w:rPr>
          <w:b/>
          <w:vertAlign w:val="baseline"/>
        </w:rPr>
        <w:br w:type="page"/>
      </w:r>
    </w:p>
    <w:p w:rsidR="006F5C39" w:rsidRPr="001A424F" w:rsidRDefault="006F5C39" w:rsidP="009F5E8F">
      <w:pPr>
        <w:rPr>
          <w:b/>
          <w:u w:val="single"/>
          <w:vertAlign w:val="baseline"/>
        </w:rPr>
      </w:pPr>
      <w:r w:rsidRPr="001A424F">
        <w:rPr>
          <w:b/>
          <w:u w:val="single"/>
          <w:vertAlign w:val="baseline"/>
        </w:rPr>
        <w:lastRenderedPageBreak/>
        <w:t>2.Fra LUJO MARUN</w:t>
      </w:r>
    </w:p>
    <w:p w:rsidR="001A424F" w:rsidRPr="000F6D64" w:rsidRDefault="001A424F" w:rsidP="009F5E8F">
      <w:pPr>
        <w:rPr>
          <w:b/>
          <w:vertAlign w:val="baseline"/>
        </w:rPr>
      </w:pPr>
      <w:r>
        <w:rPr>
          <w:b/>
          <w:vertAlign w:val="baseline"/>
        </w:rPr>
        <w:t>2.1. Počeci fra Luje Maruna na području arheologije</w:t>
      </w:r>
    </w:p>
    <w:p w:rsidR="009F5E8F" w:rsidRPr="002F7510" w:rsidRDefault="006F5C39" w:rsidP="00531E91">
      <w:pPr>
        <w:jc w:val="both"/>
        <w:rPr>
          <w:b/>
          <w:vertAlign w:val="baseline"/>
        </w:rPr>
      </w:pPr>
      <w:r w:rsidRPr="009F5E8F">
        <w:rPr>
          <w:vertAlign w:val="baseline"/>
        </w:rPr>
        <w:t>Fra Lujo Marun naklonost prema hrvatskim spomenicima i ostavštvinom stječe tijekom četverogodišnjeg službovanja u Drnišu kada ga posjećuje ravnatelj Franjevačke gimnazije u Sinju koji mu donosi informacije o lokalitetu Cecela.</w:t>
      </w:r>
      <w:r w:rsidR="002F7510">
        <w:rPr>
          <w:rStyle w:val="FootnoteReference"/>
        </w:rPr>
        <w:footnoteReference w:id="4"/>
      </w:r>
      <w:r w:rsidRPr="009F5E8F">
        <w:rPr>
          <w:vertAlign w:val="baseline"/>
        </w:rPr>
        <w:t xml:space="preserve"> Marun posjećuje lokalitet te nailazi na mnoge ruševine među kojima se nazirao tlocrt velike crkve</w:t>
      </w:r>
      <w:r w:rsidR="00CD0FD3" w:rsidRPr="009F5E8F">
        <w:rPr>
          <w:vertAlign w:val="baseline"/>
        </w:rPr>
        <w:t xml:space="preserve"> o kojoj kasnije objavlj</w:t>
      </w:r>
      <w:r w:rsidR="00EB4E85">
        <w:rPr>
          <w:vertAlign w:val="baseline"/>
        </w:rPr>
        <w:t xml:space="preserve">uje rad. </w:t>
      </w:r>
      <w:r w:rsidR="00475990">
        <w:rPr>
          <w:vertAlign w:val="baseline"/>
        </w:rPr>
        <w:t>Sljedeći Marunov rad na očuvanju baštine vežemo uz događaj gradnje</w:t>
      </w:r>
      <w:r w:rsidR="00EB4E85">
        <w:rPr>
          <w:vertAlign w:val="baseline"/>
        </w:rPr>
        <w:t xml:space="preserve"> tračnice preko Knina</w:t>
      </w:r>
      <w:r w:rsidR="00CD0FD3" w:rsidRPr="009F5E8F">
        <w:rPr>
          <w:vertAlign w:val="baseline"/>
        </w:rPr>
        <w:t xml:space="preserve"> </w:t>
      </w:r>
      <w:r w:rsidR="00475990">
        <w:rPr>
          <w:vertAlign w:val="baseline"/>
        </w:rPr>
        <w:t>kada se žurno tražila osoba koja bi nadzirala ovaj projekt. F</w:t>
      </w:r>
      <w:r w:rsidR="00CD0FD3" w:rsidRPr="009F5E8F">
        <w:rPr>
          <w:vertAlign w:val="baseline"/>
        </w:rPr>
        <w:t>ra Lujo Marun prije preuzimanja odgovornosti nad lokalitetom</w:t>
      </w:r>
      <w:r w:rsidR="002F7510">
        <w:rPr>
          <w:rStyle w:val="FootnoteReference"/>
        </w:rPr>
        <w:footnoteReference w:id="5"/>
      </w:r>
      <w:r w:rsidR="00CD0FD3" w:rsidRPr="009F5E8F">
        <w:rPr>
          <w:vertAlign w:val="baseline"/>
        </w:rPr>
        <w:t xml:space="preserve"> osniva “Naročiti odbor za istraživanje hrvatskih starina u kninskoj okolici” koji se sljedeće godine preimenovao u “Promicateljni odbor za izkopine hrvatskih starina”.</w:t>
      </w:r>
      <w:r w:rsidR="002F7510">
        <w:rPr>
          <w:rStyle w:val="FootnoteReference"/>
        </w:rPr>
        <w:footnoteReference w:id="6"/>
      </w:r>
      <w:r w:rsidR="00CD0FD3" w:rsidRPr="009F5E8F">
        <w:rPr>
          <w:vertAlign w:val="baseline"/>
        </w:rPr>
        <w:t xml:space="preserve"> Marun se, zahvaljujući svojoj naklonosti prema domoljublju, istaknuo kao jedan od najvažnijih ljudi na području istraživanja i očuvanja hrvatske kulturne baštine. Posljedica toga bili su negativni komentari </w:t>
      </w:r>
      <w:r w:rsidR="00FE1C7F" w:rsidRPr="009F5E8F">
        <w:rPr>
          <w:vertAlign w:val="baseline"/>
        </w:rPr>
        <w:t>o Marunovom amaterizmu i nesustavnosti, ali sam Šime Ljubić 1890. piše kako je Marun prvi uvidio potencijal u hrvatskoj narodnoj arheologiji o kojoj nije bilo ni riječi do tada, štoviše Ljubić ga ohrabruje u daljnjem radu.</w:t>
      </w:r>
      <w:r w:rsidR="002F7510">
        <w:rPr>
          <w:rStyle w:val="FootnoteReference"/>
        </w:rPr>
        <w:footnoteReference w:id="7"/>
      </w:r>
      <w:r w:rsidR="00FE1C7F" w:rsidRPr="009F5E8F">
        <w:rPr>
          <w:vertAlign w:val="baseline"/>
        </w:rPr>
        <w:t xml:space="preserve"> Također, o Marunu kao velikom znanstveniku piše i hrvatski povjesničar Ferdo Šišić koji ističe kako su hrabros</w:t>
      </w:r>
      <w:r w:rsidR="00617DAA">
        <w:rPr>
          <w:vertAlign w:val="baseline"/>
        </w:rPr>
        <w:t>t i nepokolebiva ustrajnost</w:t>
      </w:r>
      <w:r w:rsidR="00FE1C7F" w:rsidRPr="009F5E8F">
        <w:rPr>
          <w:vertAlign w:val="baseline"/>
        </w:rPr>
        <w:t xml:space="preserve"> potrebn</w:t>
      </w:r>
      <w:r w:rsidR="00617DAA">
        <w:rPr>
          <w:vertAlign w:val="baseline"/>
        </w:rPr>
        <w:t>ij</w:t>
      </w:r>
      <w:r w:rsidR="00FE1C7F" w:rsidRPr="009F5E8F">
        <w:rPr>
          <w:vertAlign w:val="baseline"/>
        </w:rPr>
        <w:t>e od doktorske diplome i sistematskog kopanja.</w:t>
      </w:r>
      <w:r w:rsidR="002F7510">
        <w:rPr>
          <w:rStyle w:val="FootnoteReference"/>
        </w:rPr>
        <w:footnoteReference w:id="8"/>
      </w:r>
      <w:r w:rsidR="00FE1C7F" w:rsidRPr="009F5E8F">
        <w:rPr>
          <w:vertAlign w:val="baseline"/>
        </w:rPr>
        <w:t xml:space="preserve"> Marun je znao za svoje stručne nedostatke i nakon što mu je odbijen zahtjev za starinarsko obrazovanje, počinje obilaziti muzeje, konzultira se sa stručnjacima poput Šime Ljubića, Frane Bulića i drugih.</w:t>
      </w:r>
      <w:r w:rsidR="002F7510">
        <w:rPr>
          <w:rStyle w:val="FootnoteReference"/>
        </w:rPr>
        <w:footnoteReference w:id="9"/>
      </w:r>
      <w:r w:rsidR="001A424F">
        <w:t xml:space="preserve">      </w:t>
      </w:r>
    </w:p>
    <w:p w:rsidR="002F7510" w:rsidRDefault="002F7510" w:rsidP="009F5E8F">
      <w:pPr>
        <w:rPr>
          <w:b/>
          <w:vertAlign w:val="baseline"/>
        </w:rPr>
      </w:pPr>
    </w:p>
    <w:p w:rsidR="002F7510" w:rsidRDefault="002F7510" w:rsidP="009F5E8F">
      <w:pPr>
        <w:rPr>
          <w:b/>
          <w:vertAlign w:val="baseline"/>
        </w:rPr>
      </w:pPr>
    </w:p>
    <w:p w:rsidR="002F7510" w:rsidRDefault="002F7510" w:rsidP="009F5E8F">
      <w:pPr>
        <w:rPr>
          <w:b/>
          <w:vertAlign w:val="baseline"/>
        </w:rPr>
      </w:pPr>
    </w:p>
    <w:p w:rsidR="00531E91" w:rsidRDefault="00531E91" w:rsidP="00531E91">
      <w:pPr>
        <w:jc w:val="both"/>
        <w:rPr>
          <w:b/>
          <w:vertAlign w:val="baseline"/>
        </w:rPr>
      </w:pPr>
    </w:p>
    <w:p w:rsidR="0024110C" w:rsidRPr="001A424F" w:rsidRDefault="001A424F" w:rsidP="00531E91">
      <w:pPr>
        <w:jc w:val="both"/>
        <w:rPr>
          <w:b/>
          <w:vertAlign w:val="baseline"/>
        </w:rPr>
      </w:pPr>
      <w:r w:rsidRPr="001A424F">
        <w:rPr>
          <w:b/>
          <w:vertAlign w:val="baseline"/>
        </w:rPr>
        <w:lastRenderedPageBreak/>
        <w:t>2.2. Osnivanje muzeja, časopisa i ustrajnost fra Luje Maruna</w:t>
      </w:r>
    </w:p>
    <w:p w:rsidR="00EB4E85" w:rsidRDefault="000F6D64" w:rsidP="00531E91">
      <w:pPr>
        <w:jc w:val="both"/>
        <w:rPr>
          <w:vertAlign w:val="baseline"/>
        </w:rPr>
      </w:pPr>
      <w:r w:rsidRPr="009F5E8F">
        <w:rPr>
          <w:vertAlign w:val="baseline"/>
        </w:rPr>
        <w:t>Ustrajan i nepokolebljiv,čvrst i odlučan, kakav je već bio Marun, unatoč ne slaganju matičnog muzeja u Splitu, 24.kolovoza.1893. osniva muzejsku knjižnicu te “Prvi muzej hrvatskih starina” u Kninu, kasnije preimenovan u “Muzej hrvatskih arheoloških spomenika.”</w:t>
      </w:r>
      <w:r w:rsidR="002F7510">
        <w:rPr>
          <w:rStyle w:val="FootnoteReference"/>
        </w:rPr>
        <w:footnoteReference w:id="10"/>
      </w:r>
      <w:r w:rsidRPr="009F5E8F">
        <w:t xml:space="preserve"> </w:t>
      </w:r>
      <w:r w:rsidR="00A2556C" w:rsidRPr="009F5E8F">
        <w:rPr>
          <w:vertAlign w:val="baseline"/>
        </w:rPr>
        <w:t>Zbog gašenja časopisa “Viestnik hrvatskoga arheologičkoga družtva” u kojem je objavljivao svoje radove, Marun odlučuje pokrenuti vlastiti časopis “Starohrvatska prosvjeta” pod uredništvom Ferde Šišića.</w:t>
      </w:r>
      <w:r w:rsidR="00EB4E85">
        <w:rPr>
          <w:rStyle w:val="FootnoteReference"/>
        </w:rPr>
        <w:footnoteReference w:id="11"/>
      </w:r>
      <w:r w:rsidR="00EB4E85">
        <w:t xml:space="preserve"> </w:t>
      </w:r>
      <w:r w:rsidR="00A2556C" w:rsidRPr="009F5E8F">
        <w:rPr>
          <w:vertAlign w:val="baseline"/>
        </w:rPr>
        <w:t xml:space="preserve">Početkom 20.stoljeća, nakon što je Knin pripao Italiji, Marun je, protiveći se talijanskoj okupaciji, kratko završio u zatvoru u Italiji, a nakon povratka dolazi živjeti u Split. Ubrzo odlazi u Sinj i započinje sa privatnim poduzetništvom u </w:t>
      </w:r>
      <w:r w:rsidR="0013350C" w:rsidRPr="009F5E8F">
        <w:rPr>
          <w:vertAlign w:val="baseline"/>
        </w:rPr>
        <w:t>svezi s rudnicima ugljena</w:t>
      </w:r>
      <w:r w:rsidR="00D94FBD">
        <w:rPr>
          <w:vertAlign w:val="baseline"/>
        </w:rPr>
        <w:t>,</w:t>
      </w:r>
      <w:r w:rsidR="00EB4E85">
        <w:rPr>
          <w:rStyle w:val="FootnoteReference"/>
        </w:rPr>
        <w:footnoteReference w:id="12"/>
      </w:r>
      <w:r w:rsidR="00D94FBD">
        <w:rPr>
          <w:vertAlign w:val="baseline"/>
        </w:rPr>
        <w:t xml:space="preserve"> a</w:t>
      </w:r>
      <w:r w:rsidR="00EB4E85">
        <w:rPr>
          <w:vertAlign w:val="baseline"/>
        </w:rPr>
        <w:t xml:space="preserve"> </w:t>
      </w:r>
      <w:r w:rsidR="00464973">
        <w:rPr>
          <w:vertAlign w:val="baseline"/>
        </w:rPr>
        <w:t>1923</w:t>
      </w:r>
      <w:r w:rsidR="00475990">
        <w:rPr>
          <w:vertAlign w:val="baseline"/>
        </w:rPr>
        <w:t xml:space="preserve">. godine zbog ovog poslovanja </w:t>
      </w:r>
      <w:r w:rsidR="00D94FBD">
        <w:rPr>
          <w:vertAlign w:val="baseline"/>
        </w:rPr>
        <w:t>biva isključen iz franjevačkog reda</w:t>
      </w:r>
      <w:r w:rsidR="0013350C" w:rsidRPr="009F5E8F">
        <w:rPr>
          <w:vertAlign w:val="baseline"/>
        </w:rPr>
        <w:t>.</w:t>
      </w:r>
      <w:r w:rsidR="00EB4E85">
        <w:rPr>
          <w:rStyle w:val="FootnoteReference"/>
        </w:rPr>
        <w:footnoteReference w:id="13"/>
      </w:r>
      <w:r w:rsidR="00EB4E85">
        <w:t xml:space="preserve"> </w:t>
      </w:r>
      <w:r w:rsidR="0013350C" w:rsidRPr="009F5E8F">
        <w:rPr>
          <w:vertAlign w:val="baseline"/>
        </w:rPr>
        <w:t>Za napredak muzeja, Marun uviđa da treba pomoć stručnjaka te neuspješno raspisuje natječaj za stipendiranje studija arheologije, ali odlučuje dati m</w:t>
      </w:r>
      <w:r w:rsidR="00D94FBD">
        <w:rPr>
          <w:vertAlign w:val="baseline"/>
        </w:rPr>
        <w:t>jesečnu potporu učeniku kiparsk</w:t>
      </w:r>
      <w:r w:rsidR="0013350C" w:rsidRPr="009F5E8F">
        <w:rPr>
          <w:vertAlign w:val="baseline"/>
        </w:rPr>
        <w:t>e škole.</w:t>
      </w:r>
      <w:r w:rsidR="00EB4E85">
        <w:rPr>
          <w:rStyle w:val="FootnoteReference"/>
        </w:rPr>
        <w:footnoteReference w:id="14"/>
      </w:r>
      <w:r w:rsidR="00EB4E85">
        <w:t xml:space="preserve"> </w:t>
      </w:r>
      <w:r w:rsidR="0013350C" w:rsidRPr="009F5E8F">
        <w:rPr>
          <w:vertAlign w:val="baseline"/>
        </w:rPr>
        <w:t>Za suradnik</w:t>
      </w:r>
      <w:r w:rsidR="00D94FBD">
        <w:rPr>
          <w:vertAlign w:val="baseline"/>
        </w:rPr>
        <w:t>a</w:t>
      </w:r>
      <w:r w:rsidR="0013350C" w:rsidRPr="009F5E8F">
        <w:rPr>
          <w:vertAlign w:val="baseline"/>
        </w:rPr>
        <w:t xml:space="preserve"> 1924. dobiva prof. Šime Urlića koji dolazi raditi u kninsku gimanziju i muzej, no uskoro na njegovo mjesto dolazi Lovre Katić.</w:t>
      </w:r>
      <w:r w:rsidR="00EB4E85">
        <w:rPr>
          <w:rStyle w:val="FootnoteReference"/>
        </w:rPr>
        <w:footnoteReference w:id="15"/>
      </w:r>
      <w:r w:rsidR="00D94FBD">
        <w:rPr>
          <w:vertAlign w:val="baseline"/>
        </w:rPr>
        <w:t xml:space="preserve"> </w:t>
      </w:r>
      <w:r w:rsidR="0013350C" w:rsidRPr="009F5E8F">
        <w:rPr>
          <w:vertAlign w:val="baseline"/>
        </w:rPr>
        <w:t>Nakon smrti Stjepana Radića, muzej gubi podupiratelja,</w:t>
      </w:r>
      <w:r w:rsidR="00D94FBD">
        <w:rPr>
          <w:vertAlign w:val="baseline"/>
        </w:rPr>
        <w:t xml:space="preserve"> a</w:t>
      </w:r>
      <w:r w:rsidR="0013350C" w:rsidRPr="009F5E8F">
        <w:rPr>
          <w:vertAlign w:val="baseline"/>
        </w:rPr>
        <w:t xml:space="preserve"> uskoro nakon toga Marun je udaljen sa položaja </w:t>
      </w:r>
      <w:r w:rsidR="00164AB3" w:rsidRPr="009F5E8F">
        <w:rPr>
          <w:vertAlign w:val="baseline"/>
        </w:rPr>
        <w:t>upravitelja muzeja te razočaran odlazi u mirovinu.</w:t>
      </w:r>
      <w:r w:rsidR="00EB4E85">
        <w:rPr>
          <w:rStyle w:val="FootnoteReference"/>
        </w:rPr>
        <w:footnoteReference w:id="16"/>
      </w:r>
      <w:r w:rsidR="00164AB3" w:rsidRPr="009F5E8F">
        <w:rPr>
          <w:vertAlign w:val="baseline"/>
        </w:rPr>
        <w:t xml:space="preserve"> Nakon toga</w:t>
      </w:r>
      <w:r w:rsidR="00D94FBD">
        <w:rPr>
          <w:vertAlign w:val="baseline"/>
        </w:rPr>
        <w:t xml:space="preserve"> dane</w:t>
      </w:r>
      <w:r w:rsidR="00164AB3" w:rsidRPr="009F5E8F">
        <w:rPr>
          <w:vertAlign w:val="baseline"/>
        </w:rPr>
        <w:t xml:space="preserve"> provodi sam, ali do smrti ustrajno obilazi i vlastitim novcem financira arheološke lokalitete.</w:t>
      </w:r>
      <w:r w:rsidR="00EB4E85">
        <w:rPr>
          <w:rStyle w:val="FootnoteReference"/>
        </w:rPr>
        <w:footnoteReference w:id="17"/>
      </w:r>
    </w:p>
    <w:p w:rsidR="00EB4E85" w:rsidRDefault="00EB4E85" w:rsidP="009F5E8F">
      <w:pPr>
        <w:rPr>
          <w:vertAlign w:val="baseline"/>
        </w:rPr>
      </w:pPr>
    </w:p>
    <w:p w:rsidR="00EB4E85" w:rsidRDefault="00EB4E85" w:rsidP="009F5E8F">
      <w:pPr>
        <w:rPr>
          <w:vertAlign w:val="baseline"/>
        </w:rPr>
      </w:pPr>
    </w:p>
    <w:p w:rsidR="00EB4E85" w:rsidRDefault="00EB4E85" w:rsidP="009F5E8F">
      <w:pPr>
        <w:rPr>
          <w:vertAlign w:val="baseline"/>
        </w:rPr>
      </w:pPr>
    </w:p>
    <w:p w:rsidR="00EB4E85" w:rsidRDefault="00EB4E85" w:rsidP="009F5E8F">
      <w:pPr>
        <w:rPr>
          <w:vertAlign w:val="baseline"/>
        </w:rPr>
      </w:pPr>
    </w:p>
    <w:p w:rsidR="000F6D64" w:rsidRPr="00EB4E85" w:rsidRDefault="000F6D64" w:rsidP="00531E91">
      <w:pPr>
        <w:jc w:val="both"/>
      </w:pPr>
      <w:r w:rsidRPr="001A424F">
        <w:rPr>
          <w:b/>
          <w:u w:val="single"/>
          <w:vertAlign w:val="baseline"/>
        </w:rPr>
        <w:lastRenderedPageBreak/>
        <w:t>3. ZAKLJUČAK</w:t>
      </w:r>
    </w:p>
    <w:p w:rsidR="004B5936" w:rsidRPr="00B727FC" w:rsidRDefault="0068624C" w:rsidP="00531E91">
      <w:pPr>
        <w:jc w:val="both"/>
        <w:rPr>
          <w:vertAlign w:val="baseline"/>
        </w:rPr>
      </w:pPr>
      <w:r>
        <w:rPr>
          <w:vertAlign w:val="baseline"/>
        </w:rPr>
        <w:t>Fra Lujo Marun bio je vizionar koji je svojom ustrajnošću i ljubavi</w:t>
      </w:r>
      <w:r w:rsidR="00B727FC">
        <w:rPr>
          <w:vertAlign w:val="baseline"/>
        </w:rPr>
        <w:t xml:space="preserve"> </w:t>
      </w:r>
      <w:r>
        <w:rPr>
          <w:vertAlign w:val="baseline"/>
        </w:rPr>
        <w:t xml:space="preserve">prema </w:t>
      </w:r>
      <w:r w:rsidR="00374025">
        <w:rPr>
          <w:vertAlign w:val="baseline"/>
        </w:rPr>
        <w:t>starinama</w:t>
      </w:r>
      <w:r>
        <w:rPr>
          <w:vertAlign w:val="baseline"/>
        </w:rPr>
        <w:t xml:space="preserve"> postigao uvažen status među znanstvenicima </w:t>
      </w:r>
      <w:r w:rsidR="00374025">
        <w:rPr>
          <w:vertAlign w:val="baseline"/>
        </w:rPr>
        <w:t>tog</w:t>
      </w:r>
      <w:r w:rsidR="00D94FBD">
        <w:rPr>
          <w:vertAlign w:val="baseline"/>
        </w:rPr>
        <w:t>a</w:t>
      </w:r>
      <w:r w:rsidR="00374025">
        <w:rPr>
          <w:vertAlign w:val="baseline"/>
        </w:rPr>
        <w:t xml:space="preserve"> doba koji su se bavili </w:t>
      </w:r>
      <w:r w:rsidR="00D94FBD">
        <w:rPr>
          <w:vertAlign w:val="baseline"/>
        </w:rPr>
        <w:t>sličnim zanimanjima</w:t>
      </w:r>
      <w:r>
        <w:rPr>
          <w:vertAlign w:val="baseline"/>
        </w:rPr>
        <w:t>. Od posjećivanja svakog sela na području Dalmacije, a dijelom i na području Like i jugozapadne Bosne</w:t>
      </w:r>
      <w:r w:rsidR="00EB4E85">
        <w:rPr>
          <w:rStyle w:val="FootnoteReference"/>
        </w:rPr>
        <w:footnoteReference w:id="18"/>
      </w:r>
      <w:r>
        <w:rPr>
          <w:vertAlign w:val="baseline"/>
        </w:rPr>
        <w:t xml:space="preserve"> do terenskog dokumentiranja, vođenja dnevnika te konzervacije predmeta u muzej</w:t>
      </w:r>
      <w:r w:rsidR="00E33FEA">
        <w:rPr>
          <w:vertAlign w:val="baseline"/>
        </w:rPr>
        <w:t xml:space="preserve">, </w:t>
      </w:r>
      <w:r w:rsidR="00374025">
        <w:rPr>
          <w:vertAlign w:val="baseline"/>
        </w:rPr>
        <w:t xml:space="preserve"> Marun iskazuje odlučnost i volju na kakvu se rijetko nailazi</w:t>
      </w:r>
      <w:r>
        <w:rPr>
          <w:vertAlign w:val="baseline"/>
        </w:rPr>
        <w:t>.</w:t>
      </w:r>
      <w:r w:rsidR="00B727FC">
        <w:rPr>
          <w:vertAlign w:val="baseline"/>
        </w:rPr>
        <w:t xml:space="preserve"> Poznato nam je kako je Marun isključen iz franjevačkog reda</w:t>
      </w:r>
      <w:r w:rsidR="00374025">
        <w:rPr>
          <w:vertAlign w:val="baseline"/>
        </w:rPr>
        <w:t>, no uz njega vežemo i još neke kontroverze poput napada na samog Maruna</w:t>
      </w:r>
      <w:r w:rsidR="00B727FC">
        <w:rPr>
          <w:vertAlign w:val="baseline"/>
        </w:rPr>
        <w:t>, gdje je bio prisiljen koristiti i revolver.</w:t>
      </w:r>
      <w:r w:rsidR="00531E91">
        <w:rPr>
          <w:rStyle w:val="FootnoteReference"/>
        </w:rPr>
        <w:footnoteReference w:id="19"/>
      </w:r>
      <w:r w:rsidR="00B727FC">
        <w:rPr>
          <w:vertAlign w:val="baseline"/>
        </w:rPr>
        <w:t xml:space="preserve"> </w:t>
      </w:r>
      <w:r>
        <w:rPr>
          <w:vertAlign w:val="baseline"/>
        </w:rPr>
        <w:t xml:space="preserve">Marun je neprestano učio i nadograđivao svoje znanje, trudio se i oko traženja financijskih sredstava, njegova predanost arheologiji može biti primjer mnogim znanstvenicima </w:t>
      </w:r>
      <w:r w:rsidR="00B727FC">
        <w:rPr>
          <w:vertAlign w:val="baseline"/>
        </w:rPr>
        <w:t>jer je on u svakom projektu težio jednom iskonskom cilju, cilju očuvanja</w:t>
      </w:r>
      <w:r w:rsidR="00A46CEF">
        <w:rPr>
          <w:vertAlign w:val="baseline"/>
        </w:rPr>
        <w:t xml:space="preserve"> hrvatske kulture.</w:t>
      </w: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EB4E85" w:rsidRDefault="00EB4E85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</w:p>
    <w:p w:rsidR="004B5936" w:rsidRDefault="004B5936" w:rsidP="009F5E8F">
      <w:pPr>
        <w:rPr>
          <w:b/>
          <w:u w:val="single"/>
          <w:vertAlign w:val="baseline"/>
        </w:rPr>
      </w:pPr>
      <w:r w:rsidRPr="004B5936">
        <w:rPr>
          <w:b/>
          <w:u w:val="single"/>
          <w:vertAlign w:val="baseline"/>
        </w:rPr>
        <w:t>4.LITERATURA</w:t>
      </w:r>
      <w:r w:rsidR="00374025">
        <w:rPr>
          <w:b/>
          <w:u w:val="single"/>
          <w:vertAlign w:val="baseline"/>
        </w:rPr>
        <w:t>:</w:t>
      </w:r>
    </w:p>
    <w:p w:rsidR="004B5936" w:rsidRDefault="004B5936" w:rsidP="00531E91">
      <w:pPr>
        <w:jc w:val="both"/>
        <w:rPr>
          <w:vertAlign w:val="baseline"/>
        </w:rPr>
      </w:pPr>
      <w:r>
        <w:rPr>
          <w:vertAlign w:val="baseline"/>
        </w:rPr>
        <w:t xml:space="preserve">Zekan, M., 2008.- Mate Zekan, </w:t>
      </w:r>
      <w:r w:rsidRPr="004B5936">
        <w:rPr>
          <w:i/>
          <w:vertAlign w:val="baseline"/>
        </w:rPr>
        <w:t>Vizionarova misija</w:t>
      </w:r>
      <w:r>
        <w:rPr>
          <w:vertAlign w:val="baseline"/>
        </w:rPr>
        <w:t>, Split.</w:t>
      </w:r>
    </w:p>
    <w:p w:rsidR="004B5936" w:rsidRDefault="004B5936" w:rsidP="00531E91">
      <w:pPr>
        <w:jc w:val="both"/>
        <w:rPr>
          <w:vertAlign w:val="baseline"/>
        </w:rPr>
      </w:pPr>
      <w:r>
        <w:rPr>
          <w:vertAlign w:val="baseline"/>
        </w:rPr>
        <w:t>Zekan, M</w:t>
      </w:r>
      <w:r w:rsidR="000630EA">
        <w:rPr>
          <w:vertAlign w:val="baseline"/>
        </w:rPr>
        <w:t>.</w:t>
      </w:r>
      <w:r>
        <w:rPr>
          <w:vertAlign w:val="baseline"/>
        </w:rPr>
        <w:t xml:space="preserve">, 2009.- Mate Zekan, Četiri </w:t>
      </w:r>
      <w:r w:rsidRPr="004B5936">
        <w:rPr>
          <w:vertAlign w:val="baseline"/>
        </w:rPr>
        <w:t xml:space="preserve">velikana hrvatske nacionale arheologije, u: Hekman Jelena (ur.), </w:t>
      </w:r>
      <w:r w:rsidRPr="004B5936">
        <w:rPr>
          <w:i/>
          <w:vertAlign w:val="baseline"/>
        </w:rPr>
        <w:t>Hrvatska arheologija</w:t>
      </w:r>
      <w:r w:rsidRPr="004B5936">
        <w:rPr>
          <w:vertAlign w:val="baseline"/>
        </w:rPr>
        <w:t xml:space="preserve">, Zagreb, </w:t>
      </w:r>
      <w:r>
        <w:rPr>
          <w:vertAlign w:val="baseline"/>
        </w:rPr>
        <w:t>237.-249.</w:t>
      </w:r>
    </w:p>
    <w:p w:rsidR="00531E91" w:rsidRDefault="004B5936" w:rsidP="00531E91">
      <w:pPr>
        <w:jc w:val="both"/>
        <w:rPr>
          <w:vertAlign w:val="baseline"/>
        </w:rPr>
      </w:pPr>
      <w:r w:rsidRPr="004B5936">
        <w:rPr>
          <w:vertAlign w:val="baseline"/>
        </w:rPr>
        <w:t>Muzej hrvatskih arheolo</w:t>
      </w:r>
      <w:r w:rsidRPr="004B5936">
        <w:rPr>
          <w:vertAlign w:val="baseline"/>
          <w:lang w:val="hr-HR"/>
        </w:rPr>
        <w:t>ških spomenika</w:t>
      </w:r>
      <w:r w:rsidRPr="004B5936">
        <w:rPr>
          <w:vertAlign w:val="baseline"/>
        </w:rPr>
        <w:t>,2013.-</w:t>
      </w:r>
      <w:r w:rsidR="00303738">
        <w:rPr>
          <w:vertAlign w:val="baseline"/>
        </w:rPr>
        <w:t xml:space="preserve"> </w:t>
      </w:r>
      <w:r w:rsidRPr="004B5936">
        <w:rPr>
          <w:vertAlign w:val="baseline"/>
        </w:rPr>
        <w:t xml:space="preserve">Povijesni pregled, </w:t>
      </w:r>
    </w:p>
    <w:p w:rsidR="004B5936" w:rsidRDefault="006C67CD" w:rsidP="00531E91">
      <w:pPr>
        <w:jc w:val="both"/>
        <w:rPr>
          <w:vertAlign w:val="baseline"/>
        </w:rPr>
      </w:pPr>
      <w:hyperlink r:id="rId9" w:history="1">
        <w:r w:rsidR="004B5936" w:rsidRPr="004B5936">
          <w:rPr>
            <w:color w:val="0000FF"/>
            <w:u w:val="single"/>
            <w:vertAlign w:val="baseline"/>
          </w:rPr>
          <w:t>http://www.mhas-split.hr/omuzeju/povijesnipregled/tabid/57/Default.aspx</w:t>
        </w:r>
      </w:hyperlink>
      <w:r w:rsidR="004B5936" w:rsidRPr="004B5936">
        <w:rPr>
          <w:vertAlign w:val="baseline"/>
        </w:rPr>
        <w:t xml:space="preserve"> (19.10.2013.)</w:t>
      </w:r>
    </w:p>
    <w:p w:rsidR="000630EA" w:rsidRDefault="000630EA" w:rsidP="00531E91">
      <w:pPr>
        <w:jc w:val="both"/>
        <w:rPr>
          <w:vertAlign w:val="baseline"/>
        </w:rPr>
      </w:pPr>
      <w:r>
        <w:rPr>
          <w:vertAlign w:val="baseline"/>
        </w:rPr>
        <w:t>M</w:t>
      </w:r>
      <w:r w:rsidR="00531E91">
        <w:rPr>
          <w:vertAlign w:val="baseline"/>
        </w:rPr>
        <w:t>a</w:t>
      </w:r>
      <w:r>
        <w:rPr>
          <w:vertAlign w:val="baseline"/>
        </w:rPr>
        <w:t xml:space="preserve">run, L., 1998.- Lujo Marun, </w:t>
      </w:r>
      <w:r w:rsidRPr="000630EA">
        <w:rPr>
          <w:i/>
          <w:vertAlign w:val="baseline"/>
        </w:rPr>
        <w:t>Starinarski dnevnici</w:t>
      </w:r>
      <w:r>
        <w:rPr>
          <w:vertAlign w:val="baseline"/>
        </w:rPr>
        <w:t>, Split.</w:t>
      </w:r>
    </w:p>
    <w:p w:rsidR="001B4BDB" w:rsidRDefault="001B4BDB" w:rsidP="009F5E8F">
      <w:pPr>
        <w:rPr>
          <w:vertAlign w:val="baseline"/>
        </w:rPr>
      </w:pPr>
    </w:p>
    <w:p w:rsidR="001B4BDB" w:rsidRDefault="001B4BDB" w:rsidP="009F5E8F">
      <w:pPr>
        <w:rPr>
          <w:b/>
          <w:vertAlign w:val="baseline"/>
        </w:rPr>
      </w:pPr>
    </w:p>
    <w:p w:rsidR="001B4BDB" w:rsidRDefault="001B4BDB" w:rsidP="009F5E8F">
      <w:pPr>
        <w:rPr>
          <w:b/>
          <w:vertAlign w:val="baseline"/>
        </w:rPr>
      </w:pPr>
    </w:p>
    <w:p w:rsidR="001B4BDB" w:rsidRDefault="001B4BDB" w:rsidP="009F5E8F">
      <w:pPr>
        <w:rPr>
          <w:b/>
          <w:vertAlign w:val="baseline"/>
        </w:rPr>
      </w:pPr>
    </w:p>
    <w:p w:rsidR="001B4BDB" w:rsidRDefault="001B4BDB" w:rsidP="009F5E8F">
      <w:pPr>
        <w:rPr>
          <w:vertAlign w:val="baseline"/>
          <w:lang w:val="hr-HR"/>
        </w:rPr>
      </w:pPr>
      <w:r w:rsidRPr="001B4BDB">
        <w:rPr>
          <w:b/>
          <w:vertAlign w:val="baseline"/>
        </w:rPr>
        <w:t>ILUSTARCIJA</w:t>
      </w:r>
      <w:r w:rsidRPr="001B4BDB">
        <w:rPr>
          <w:b/>
          <w:vertAlign w:val="baseline"/>
          <w:lang w:val="hr-HR"/>
        </w:rPr>
        <w:t>:</w:t>
      </w:r>
      <w:r w:rsidR="00531E91">
        <w:rPr>
          <w:vertAlign w:val="baseline"/>
          <w:lang w:val="hr-HR"/>
        </w:rPr>
        <w:br/>
        <w:t xml:space="preserve">Slika 1: </w:t>
      </w:r>
    </w:p>
    <w:p w:rsidR="001B4BDB" w:rsidRDefault="006C67CD" w:rsidP="009F5E8F">
      <w:pPr>
        <w:rPr>
          <w:vertAlign w:val="baseline"/>
          <w:lang w:val="hr-HR"/>
        </w:rPr>
      </w:pPr>
      <w:hyperlink r:id="rId10" w:history="1">
        <w:r w:rsidR="001B4BDB" w:rsidRPr="008464C9">
          <w:rPr>
            <w:rStyle w:val="Hyperlink"/>
            <w:vertAlign w:val="baseline"/>
            <w:lang w:val="hr-HR"/>
          </w:rPr>
          <w:t>http://hr.wikipedia.org/wiki/Datoteka:Fra_Lujo_Marun_Kninska_tvrdjava_05082011_063.jpg</w:t>
        </w:r>
      </w:hyperlink>
    </w:p>
    <w:p w:rsidR="001B4BDB" w:rsidRPr="001B4BDB" w:rsidRDefault="001B4BDB" w:rsidP="009F5E8F">
      <w:pPr>
        <w:rPr>
          <w:vertAlign w:val="baseline"/>
          <w:lang w:val="hr-HR"/>
        </w:rPr>
      </w:pPr>
      <w:r>
        <w:rPr>
          <w:vertAlign w:val="baseline"/>
          <w:lang w:val="hr-HR"/>
        </w:rPr>
        <w:t>(20.10.2013.)</w:t>
      </w:r>
    </w:p>
    <w:p w:rsidR="00303738" w:rsidRPr="004B5936" w:rsidRDefault="00303738" w:rsidP="009F5E8F">
      <w:pPr>
        <w:rPr>
          <w:vertAlign w:val="baseline"/>
        </w:rPr>
      </w:pPr>
    </w:p>
    <w:sectPr w:rsidR="00303738" w:rsidRPr="004B5936" w:rsidSect="00DC6224">
      <w:footerReference w:type="default" r:id="rId11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DB4" w:rsidRDefault="00E71DB4" w:rsidP="009F5E8F">
      <w:r>
        <w:separator/>
      </w:r>
    </w:p>
  </w:endnote>
  <w:endnote w:type="continuationSeparator" w:id="1">
    <w:p w:rsidR="00E71DB4" w:rsidRDefault="00E71DB4" w:rsidP="009F5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B3" w:rsidRDefault="00164AB3" w:rsidP="009F5E8F">
    <w:pPr>
      <w:pStyle w:val="Footer"/>
    </w:pPr>
  </w:p>
  <w:p w:rsidR="00164AB3" w:rsidRDefault="00164AB3" w:rsidP="009F5E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370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0B510C" w:rsidRDefault="006C67CD">
        <w:pPr>
          <w:pStyle w:val="Footer"/>
          <w:jc w:val="center"/>
        </w:pPr>
        <w:r w:rsidRPr="000B510C">
          <w:rPr>
            <w:sz w:val="28"/>
            <w:szCs w:val="28"/>
          </w:rPr>
          <w:fldChar w:fldCharType="begin"/>
        </w:r>
        <w:r w:rsidR="000B510C" w:rsidRPr="000B510C">
          <w:rPr>
            <w:sz w:val="28"/>
            <w:szCs w:val="28"/>
          </w:rPr>
          <w:instrText xml:space="preserve"> PAGE   \* MERGEFORMAT </w:instrText>
        </w:r>
        <w:r w:rsidRPr="000B510C">
          <w:rPr>
            <w:sz w:val="28"/>
            <w:szCs w:val="28"/>
          </w:rPr>
          <w:fldChar w:fldCharType="separate"/>
        </w:r>
        <w:r w:rsidR="0045387C">
          <w:rPr>
            <w:noProof/>
            <w:sz w:val="28"/>
            <w:szCs w:val="28"/>
          </w:rPr>
          <w:t>1</w:t>
        </w:r>
        <w:r w:rsidRPr="000B510C">
          <w:rPr>
            <w:sz w:val="28"/>
            <w:szCs w:val="28"/>
          </w:rPr>
          <w:fldChar w:fldCharType="end"/>
        </w:r>
      </w:p>
    </w:sdtContent>
  </w:sdt>
  <w:p w:rsidR="00164AB3" w:rsidRDefault="00164AB3" w:rsidP="009F5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DB4" w:rsidRDefault="00E71DB4" w:rsidP="009F5E8F">
      <w:r>
        <w:separator/>
      </w:r>
    </w:p>
  </w:footnote>
  <w:footnote w:type="continuationSeparator" w:id="1">
    <w:p w:rsidR="00E71DB4" w:rsidRDefault="00E71DB4" w:rsidP="009F5E8F">
      <w:r>
        <w:continuationSeparator/>
      </w:r>
    </w:p>
  </w:footnote>
  <w:footnote w:id="2">
    <w:p w:rsidR="002F7510" w:rsidRPr="002F7510" w:rsidRDefault="002F7510" w:rsidP="002F7510">
      <w:pPr>
        <w:rPr>
          <w:sz w:val="20"/>
          <w:szCs w:val="20"/>
          <w:vertAlign w:val="baseline"/>
        </w:rPr>
      </w:pPr>
      <w:r w:rsidRPr="002F7510">
        <w:rPr>
          <w:rStyle w:val="FootnoteReference"/>
          <w:sz w:val="20"/>
          <w:szCs w:val="20"/>
          <w:vertAlign w:val="baseline"/>
        </w:rPr>
        <w:footnoteRef/>
      </w:r>
      <w:r w:rsidRPr="002F7510">
        <w:rPr>
          <w:sz w:val="20"/>
          <w:szCs w:val="20"/>
          <w:vertAlign w:val="baseline"/>
        </w:rPr>
        <w:t xml:space="preserve"> </w:t>
      </w:r>
      <w:r>
        <w:rPr>
          <w:sz w:val="20"/>
          <w:szCs w:val="20"/>
          <w:vertAlign w:val="baseline"/>
        </w:rPr>
        <w:t xml:space="preserve"> </w:t>
      </w:r>
      <w:r w:rsidRPr="002F7510">
        <w:rPr>
          <w:sz w:val="20"/>
          <w:szCs w:val="20"/>
          <w:vertAlign w:val="baseline"/>
        </w:rPr>
        <w:t>M. Zekan, 2009, 237.</w:t>
      </w:r>
    </w:p>
  </w:footnote>
  <w:footnote w:id="3">
    <w:p w:rsidR="002F7510" w:rsidRPr="002F7510" w:rsidRDefault="002F7510">
      <w:pPr>
        <w:pStyle w:val="FootnoteText"/>
        <w:rPr>
          <w:vertAlign w:val="baseline"/>
        </w:rPr>
      </w:pPr>
      <w:r w:rsidRPr="002F7510">
        <w:rPr>
          <w:rStyle w:val="FootnoteReference"/>
          <w:vertAlign w:val="baseline"/>
        </w:rPr>
        <w:footnoteRef/>
      </w:r>
      <w:r>
        <w:rPr>
          <w:vertAlign w:val="baseline"/>
        </w:rPr>
        <w:t xml:space="preserve"> </w:t>
      </w:r>
      <w:r w:rsidRPr="002F7510">
        <w:rPr>
          <w:vertAlign w:val="baseline"/>
        </w:rPr>
        <w:t xml:space="preserve"> M. Zekan, 2009, 238</w:t>
      </w:r>
      <w:r>
        <w:rPr>
          <w:vertAlign w:val="baseline"/>
        </w:rPr>
        <w:t>.</w:t>
      </w:r>
    </w:p>
  </w:footnote>
  <w:footnote w:id="4">
    <w:p w:rsidR="002F7510" w:rsidRPr="002F7510" w:rsidRDefault="002F7510">
      <w:pPr>
        <w:pStyle w:val="FootnoteText"/>
        <w:rPr>
          <w:vertAlign w:val="baseline"/>
          <w:lang w:val="hr-HR"/>
        </w:rPr>
      </w:pPr>
      <w:r w:rsidRPr="002F7510">
        <w:rPr>
          <w:rStyle w:val="FootnoteReference"/>
          <w:vertAlign w:val="baseline"/>
        </w:rPr>
        <w:footnoteRef/>
      </w:r>
      <w:r>
        <w:rPr>
          <w:vertAlign w:val="baseline"/>
        </w:rPr>
        <w:t xml:space="preserve"> </w:t>
      </w:r>
      <w:r w:rsidRPr="002F7510">
        <w:rPr>
          <w:vertAlign w:val="baseline"/>
        </w:rPr>
        <w:t xml:space="preserve"> M. Zekan, 2009, 238.</w:t>
      </w:r>
    </w:p>
  </w:footnote>
  <w:footnote w:id="5">
    <w:p w:rsidR="002F7510" w:rsidRPr="002F7510" w:rsidRDefault="002F7510">
      <w:pPr>
        <w:pStyle w:val="FootnoteText"/>
        <w:rPr>
          <w:vertAlign w:val="baseline"/>
          <w:lang w:val="hr-HR"/>
        </w:rPr>
      </w:pPr>
      <w:r w:rsidRPr="002F7510">
        <w:rPr>
          <w:rStyle w:val="FootnoteReference"/>
          <w:vertAlign w:val="baseline"/>
        </w:rPr>
        <w:footnoteRef/>
      </w:r>
      <w:r w:rsidRPr="002F7510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2F7510">
        <w:rPr>
          <w:vertAlign w:val="baseline"/>
        </w:rPr>
        <w:t xml:space="preserve">M. Zekan, 2008., 7.-8.     </w:t>
      </w:r>
    </w:p>
  </w:footnote>
  <w:footnote w:id="6">
    <w:p w:rsidR="002F7510" w:rsidRPr="00EB4E85" w:rsidRDefault="002F7510" w:rsidP="00EB4E85">
      <w:pPr>
        <w:rPr>
          <w:sz w:val="20"/>
          <w:szCs w:val="20"/>
          <w:vertAlign w:val="baseline"/>
        </w:rPr>
      </w:pPr>
      <w:r w:rsidRPr="002F7510">
        <w:rPr>
          <w:rStyle w:val="FootnoteReference"/>
          <w:sz w:val="20"/>
          <w:szCs w:val="20"/>
          <w:vertAlign w:val="baseline"/>
        </w:rPr>
        <w:footnoteRef/>
      </w:r>
      <w:r w:rsidRPr="002F7510">
        <w:rPr>
          <w:sz w:val="20"/>
          <w:szCs w:val="20"/>
          <w:vertAlign w:val="baseline"/>
        </w:rPr>
        <w:t xml:space="preserve"> </w:t>
      </w:r>
      <w:r>
        <w:rPr>
          <w:sz w:val="20"/>
          <w:szCs w:val="20"/>
          <w:vertAlign w:val="baseline"/>
        </w:rPr>
        <w:t xml:space="preserve"> </w:t>
      </w:r>
      <w:r w:rsidR="00EB4E85">
        <w:rPr>
          <w:sz w:val="20"/>
          <w:szCs w:val="20"/>
          <w:vertAlign w:val="baseline"/>
        </w:rPr>
        <w:t>M. Zekan, 2009, 23.</w:t>
      </w:r>
    </w:p>
  </w:footnote>
  <w:footnote w:id="7">
    <w:p w:rsidR="00EB4E85" w:rsidRPr="00EB4E85" w:rsidRDefault="002F7510">
      <w:pPr>
        <w:pStyle w:val="FootnoteText"/>
        <w:rPr>
          <w:vertAlign w:val="baseline"/>
        </w:rPr>
      </w:pPr>
      <w:r w:rsidRPr="002F7510">
        <w:rPr>
          <w:rStyle w:val="FootnoteReference"/>
          <w:vertAlign w:val="baseline"/>
        </w:rPr>
        <w:footnoteRef/>
      </w:r>
      <w:r w:rsidRPr="002F7510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2F7510">
        <w:rPr>
          <w:vertAlign w:val="baseline"/>
        </w:rPr>
        <w:t>M. Zekan, 2008, 14.</w:t>
      </w:r>
    </w:p>
  </w:footnote>
  <w:footnote w:id="8">
    <w:p w:rsidR="002F7510" w:rsidRPr="00EB4E85" w:rsidRDefault="002F7510">
      <w:pPr>
        <w:pStyle w:val="FootnoteText"/>
        <w:rPr>
          <w:vertAlign w:val="baseline"/>
        </w:rPr>
      </w:pPr>
      <w:r w:rsidRPr="002F7510">
        <w:rPr>
          <w:rStyle w:val="FootnoteReference"/>
          <w:vertAlign w:val="baseline"/>
        </w:rPr>
        <w:footnoteRef/>
      </w:r>
      <w:r w:rsidRPr="002F7510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2F7510">
        <w:rPr>
          <w:vertAlign w:val="baseline"/>
        </w:rPr>
        <w:t>M. Zekan, 2008, 15.</w:t>
      </w:r>
    </w:p>
  </w:footnote>
  <w:footnote w:id="9">
    <w:p w:rsidR="002F7510" w:rsidRPr="002F7510" w:rsidRDefault="002F7510">
      <w:pPr>
        <w:pStyle w:val="FootnoteText"/>
        <w:rPr>
          <w:lang w:val="hr-HR"/>
        </w:rPr>
      </w:pPr>
      <w:r w:rsidRPr="002F7510">
        <w:rPr>
          <w:rStyle w:val="FootnoteReference"/>
          <w:vertAlign w:val="baseline"/>
        </w:rPr>
        <w:footnoteRef/>
      </w:r>
      <w:r w:rsidRPr="002F7510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2F7510">
        <w:rPr>
          <w:vertAlign w:val="baseline"/>
        </w:rPr>
        <w:t>M. Zekan, 2009, 241.</w:t>
      </w:r>
      <w:r>
        <w:t xml:space="preserve">                                   </w:t>
      </w:r>
    </w:p>
  </w:footnote>
  <w:footnote w:id="10">
    <w:p w:rsidR="002F7510" w:rsidRPr="00D94FBD" w:rsidRDefault="002F7510">
      <w:pPr>
        <w:pStyle w:val="FootnoteText"/>
        <w:rPr>
          <w:vertAlign w:val="baseline"/>
          <w:lang w:val="hr-HR"/>
        </w:rPr>
      </w:pPr>
      <w:r w:rsidRPr="00D94FBD">
        <w:rPr>
          <w:rStyle w:val="FootnoteReference"/>
          <w:vertAlign w:val="baseline"/>
        </w:rPr>
        <w:footnoteRef/>
      </w:r>
      <w:r w:rsidR="00EB4E85" w:rsidRPr="00D94FBD">
        <w:rPr>
          <w:vertAlign w:val="baseline"/>
        </w:rPr>
        <w:t xml:space="preserve">   </w:t>
      </w:r>
      <w:r w:rsidRPr="00D94FBD">
        <w:rPr>
          <w:vertAlign w:val="baseline"/>
        </w:rPr>
        <w:t xml:space="preserve"> Muzej hrvatskih arheoloških spomenika, 2013.</w:t>
      </w:r>
    </w:p>
  </w:footnote>
  <w:footnote w:id="11">
    <w:p w:rsidR="00EB4E85" w:rsidRPr="00EB4E85" w:rsidRDefault="00EB4E85">
      <w:pPr>
        <w:pStyle w:val="FootnoteText"/>
        <w:rPr>
          <w:vertAlign w:val="baseline"/>
          <w:lang w:val="hr-HR"/>
        </w:rPr>
      </w:pPr>
      <w:r w:rsidRPr="00EB4E85">
        <w:rPr>
          <w:rStyle w:val="FootnoteReference"/>
          <w:vertAlign w:val="baseline"/>
        </w:rPr>
        <w:footnoteRef/>
      </w:r>
      <w:r w:rsidRPr="00EB4E85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EB4E85">
        <w:rPr>
          <w:vertAlign w:val="baseline"/>
        </w:rPr>
        <w:t>M. Zekan, 2009, 243.</w:t>
      </w:r>
    </w:p>
  </w:footnote>
  <w:footnote w:id="12">
    <w:p w:rsidR="00EB4E85" w:rsidRPr="00EB4E85" w:rsidRDefault="00EB4E85">
      <w:pPr>
        <w:pStyle w:val="FootnoteText"/>
        <w:rPr>
          <w:vertAlign w:val="baseline"/>
          <w:lang w:val="hr-HR"/>
        </w:rPr>
      </w:pPr>
      <w:r w:rsidRPr="00EB4E85">
        <w:rPr>
          <w:rStyle w:val="FootnoteReference"/>
          <w:vertAlign w:val="baseline"/>
        </w:rPr>
        <w:footnoteRef/>
      </w:r>
      <w:r w:rsidRPr="00EB4E85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EB4E85">
        <w:rPr>
          <w:vertAlign w:val="baseline"/>
        </w:rPr>
        <w:t>M. Zekan, 2008, 40.</w:t>
      </w:r>
    </w:p>
  </w:footnote>
  <w:footnote w:id="13">
    <w:p w:rsidR="00EB4E85" w:rsidRPr="00EB4E85" w:rsidRDefault="00EB4E85">
      <w:pPr>
        <w:pStyle w:val="FootnoteText"/>
        <w:rPr>
          <w:vertAlign w:val="baseline"/>
          <w:lang w:val="hr-HR"/>
        </w:rPr>
      </w:pPr>
      <w:r w:rsidRPr="00EB4E85">
        <w:rPr>
          <w:rStyle w:val="FootnoteReference"/>
          <w:vertAlign w:val="baseline"/>
        </w:rPr>
        <w:footnoteRef/>
      </w:r>
      <w:r w:rsidRPr="00EB4E85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EB4E85">
        <w:rPr>
          <w:vertAlign w:val="baseline"/>
        </w:rPr>
        <w:t>M. Zekan, 2008,  43.</w:t>
      </w:r>
    </w:p>
  </w:footnote>
  <w:footnote w:id="14">
    <w:p w:rsidR="00EB4E85" w:rsidRPr="00EB4E85" w:rsidRDefault="00EB4E85" w:rsidP="00EB4E85">
      <w:pPr>
        <w:rPr>
          <w:sz w:val="20"/>
          <w:szCs w:val="20"/>
          <w:vertAlign w:val="baseline"/>
        </w:rPr>
      </w:pPr>
      <w:r w:rsidRPr="00EB4E85">
        <w:rPr>
          <w:rStyle w:val="FootnoteReference"/>
          <w:sz w:val="20"/>
          <w:szCs w:val="20"/>
          <w:vertAlign w:val="baseline"/>
        </w:rPr>
        <w:footnoteRef/>
      </w:r>
      <w:r w:rsidRPr="00EB4E85">
        <w:rPr>
          <w:sz w:val="20"/>
          <w:szCs w:val="20"/>
          <w:vertAlign w:val="baseline"/>
        </w:rPr>
        <w:t xml:space="preserve"> </w:t>
      </w:r>
      <w:r>
        <w:rPr>
          <w:sz w:val="20"/>
          <w:szCs w:val="20"/>
          <w:vertAlign w:val="baseline"/>
        </w:rPr>
        <w:t xml:space="preserve"> </w:t>
      </w:r>
      <w:r w:rsidRPr="00EB4E85">
        <w:rPr>
          <w:sz w:val="20"/>
          <w:szCs w:val="20"/>
          <w:vertAlign w:val="baseline"/>
        </w:rPr>
        <w:t>M. Zekan, 2009, 245.</w:t>
      </w:r>
    </w:p>
  </w:footnote>
  <w:footnote w:id="15">
    <w:p w:rsidR="00EB4E85" w:rsidRPr="00EB4E85" w:rsidRDefault="00EB4E85">
      <w:pPr>
        <w:pStyle w:val="FootnoteText"/>
        <w:rPr>
          <w:vertAlign w:val="baseline"/>
          <w:lang w:val="hr-HR"/>
        </w:rPr>
      </w:pPr>
      <w:r w:rsidRPr="00EB4E85">
        <w:rPr>
          <w:rStyle w:val="FootnoteReference"/>
          <w:vertAlign w:val="baseline"/>
        </w:rPr>
        <w:footnoteRef/>
      </w:r>
      <w:r w:rsidRPr="00EB4E85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EB4E85">
        <w:rPr>
          <w:vertAlign w:val="baseline"/>
        </w:rPr>
        <w:t>M. Zekan, 2009, 245.</w:t>
      </w:r>
    </w:p>
  </w:footnote>
  <w:footnote w:id="16">
    <w:p w:rsidR="00EB4E85" w:rsidRPr="00EB4E85" w:rsidRDefault="00EB4E85">
      <w:pPr>
        <w:pStyle w:val="FootnoteText"/>
        <w:rPr>
          <w:vertAlign w:val="baseline"/>
          <w:lang w:val="hr-HR"/>
        </w:rPr>
      </w:pPr>
      <w:r w:rsidRPr="00EB4E85">
        <w:rPr>
          <w:rStyle w:val="FootnoteReference"/>
          <w:vertAlign w:val="baseline"/>
        </w:rPr>
        <w:footnoteRef/>
      </w:r>
      <w:r w:rsidRPr="00EB4E85">
        <w:rPr>
          <w:vertAlign w:val="baseline"/>
        </w:rPr>
        <w:t xml:space="preserve"> </w:t>
      </w:r>
      <w:r>
        <w:rPr>
          <w:vertAlign w:val="baseline"/>
        </w:rPr>
        <w:t xml:space="preserve"> </w:t>
      </w:r>
      <w:r w:rsidRPr="00EB4E85">
        <w:rPr>
          <w:vertAlign w:val="baseline"/>
        </w:rPr>
        <w:t>M. Zekan, 2009, 247.</w:t>
      </w:r>
    </w:p>
  </w:footnote>
  <w:footnote w:id="17">
    <w:p w:rsidR="00EB4E85" w:rsidRPr="00EB4E85" w:rsidRDefault="00EB4E85" w:rsidP="00EB4E85">
      <w:pPr>
        <w:rPr>
          <w:sz w:val="20"/>
          <w:szCs w:val="20"/>
          <w:vertAlign w:val="baseline"/>
        </w:rPr>
      </w:pPr>
      <w:r w:rsidRPr="00EB4E85">
        <w:rPr>
          <w:rStyle w:val="FootnoteReference"/>
          <w:sz w:val="20"/>
          <w:szCs w:val="20"/>
          <w:vertAlign w:val="baseline"/>
        </w:rPr>
        <w:footnoteRef/>
      </w:r>
      <w:r w:rsidRPr="00EB4E85">
        <w:rPr>
          <w:sz w:val="20"/>
          <w:szCs w:val="20"/>
          <w:vertAlign w:val="baseline"/>
        </w:rPr>
        <w:t xml:space="preserve"> </w:t>
      </w:r>
      <w:r>
        <w:rPr>
          <w:sz w:val="20"/>
          <w:szCs w:val="20"/>
          <w:vertAlign w:val="baseline"/>
        </w:rPr>
        <w:t xml:space="preserve"> </w:t>
      </w:r>
      <w:r w:rsidRPr="00EB4E85">
        <w:rPr>
          <w:sz w:val="20"/>
          <w:szCs w:val="20"/>
          <w:vertAlign w:val="baseline"/>
        </w:rPr>
        <w:t>M. Zekan, 2009, 247</w:t>
      </w:r>
    </w:p>
    <w:p w:rsidR="00EB4E85" w:rsidRPr="00EB4E85" w:rsidRDefault="00EB4E85">
      <w:pPr>
        <w:pStyle w:val="FootnoteText"/>
        <w:rPr>
          <w:lang w:val="hr-HR"/>
        </w:rPr>
      </w:pPr>
    </w:p>
  </w:footnote>
  <w:footnote w:id="18">
    <w:p w:rsidR="00EB4E85" w:rsidRPr="00531E91" w:rsidRDefault="00EB4E85">
      <w:pPr>
        <w:pStyle w:val="FootnoteText"/>
        <w:rPr>
          <w:vertAlign w:val="baseline"/>
          <w:lang w:val="hr-HR"/>
        </w:rPr>
      </w:pPr>
      <w:r w:rsidRPr="00531E91">
        <w:rPr>
          <w:rStyle w:val="FootnoteReference"/>
          <w:vertAlign w:val="baseline"/>
        </w:rPr>
        <w:footnoteRef/>
      </w:r>
      <w:r w:rsidRPr="00531E91">
        <w:rPr>
          <w:vertAlign w:val="baseline"/>
        </w:rPr>
        <w:t xml:space="preserve"> </w:t>
      </w:r>
      <w:r w:rsidR="0045387C">
        <w:rPr>
          <w:vertAlign w:val="baseline"/>
        </w:rPr>
        <w:t xml:space="preserve"> </w:t>
      </w:r>
      <w:r w:rsidRPr="00531E91">
        <w:rPr>
          <w:vertAlign w:val="baseline"/>
        </w:rPr>
        <w:t>Zekan, M., 2008, 12.</w:t>
      </w:r>
    </w:p>
  </w:footnote>
  <w:footnote w:id="19">
    <w:p w:rsidR="00531E91" w:rsidRPr="00531E91" w:rsidRDefault="00531E91">
      <w:pPr>
        <w:pStyle w:val="FootnoteText"/>
        <w:rPr>
          <w:lang w:val="hr-HR"/>
        </w:rPr>
      </w:pPr>
      <w:r w:rsidRPr="00531E91">
        <w:rPr>
          <w:rStyle w:val="FootnoteReference"/>
          <w:vertAlign w:val="baseline"/>
        </w:rPr>
        <w:footnoteRef/>
      </w:r>
      <w:r w:rsidRPr="00531E91">
        <w:rPr>
          <w:vertAlign w:val="baseline"/>
        </w:rPr>
        <w:t xml:space="preserve"> </w:t>
      </w:r>
      <w:r w:rsidR="0045387C">
        <w:rPr>
          <w:vertAlign w:val="baseline"/>
        </w:rPr>
        <w:t xml:space="preserve"> </w:t>
      </w:r>
      <w:r w:rsidRPr="00531E91">
        <w:rPr>
          <w:vertAlign w:val="baseline"/>
        </w:rPr>
        <w:t>Marun, L., 1998, 86.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4E69"/>
    <w:rsid w:val="000630EA"/>
    <w:rsid w:val="000B510C"/>
    <w:rsid w:val="000C68EF"/>
    <w:rsid w:val="000F2ED3"/>
    <w:rsid w:val="000F6D64"/>
    <w:rsid w:val="001332D3"/>
    <w:rsid w:val="0013350C"/>
    <w:rsid w:val="001374DB"/>
    <w:rsid w:val="00164AB3"/>
    <w:rsid w:val="001A424F"/>
    <w:rsid w:val="001B4BDB"/>
    <w:rsid w:val="001C66E0"/>
    <w:rsid w:val="001F4D3E"/>
    <w:rsid w:val="0024110C"/>
    <w:rsid w:val="00286447"/>
    <w:rsid w:val="002B40B9"/>
    <w:rsid w:val="002C7E0B"/>
    <w:rsid w:val="002F7510"/>
    <w:rsid w:val="00303738"/>
    <w:rsid w:val="00374025"/>
    <w:rsid w:val="003C1B47"/>
    <w:rsid w:val="00414E69"/>
    <w:rsid w:val="00422A14"/>
    <w:rsid w:val="0045387C"/>
    <w:rsid w:val="00464973"/>
    <w:rsid w:val="00475990"/>
    <w:rsid w:val="004B5936"/>
    <w:rsid w:val="00531E91"/>
    <w:rsid w:val="005F64F0"/>
    <w:rsid w:val="00617DAA"/>
    <w:rsid w:val="0064558E"/>
    <w:rsid w:val="0068624C"/>
    <w:rsid w:val="006B527A"/>
    <w:rsid w:val="006C67CD"/>
    <w:rsid w:val="006E05A3"/>
    <w:rsid w:val="006F5C39"/>
    <w:rsid w:val="00705C5D"/>
    <w:rsid w:val="00784870"/>
    <w:rsid w:val="008E69C3"/>
    <w:rsid w:val="009F5E8F"/>
    <w:rsid w:val="00A2556C"/>
    <w:rsid w:val="00A46CEF"/>
    <w:rsid w:val="00AF5FE0"/>
    <w:rsid w:val="00B230FA"/>
    <w:rsid w:val="00B524DC"/>
    <w:rsid w:val="00B727FC"/>
    <w:rsid w:val="00B76274"/>
    <w:rsid w:val="00CD0FD3"/>
    <w:rsid w:val="00D40E06"/>
    <w:rsid w:val="00D94FBD"/>
    <w:rsid w:val="00DC6224"/>
    <w:rsid w:val="00E33FEA"/>
    <w:rsid w:val="00E71DB4"/>
    <w:rsid w:val="00EB4E85"/>
    <w:rsid w:val="00FE1C7F"/>
    <w:rsid w:val="00FE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8F"/>
    <w:pPr>
      <w:spacing w:line="360" w:lineRule="auto"/>
    </w:pPr>
    <w:rPr>
      <w:rFonts w:ascii="Times New Roman" w:hAnsi="Times New Roman" w:cs="Times New Roman"/>
      <w:sz w:val="24"/>
      <w:szCs w:val="24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6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224"/>
  </w:style>
  <w:style w:type="paragraph" w:styleId="Footer">
    <w:name w:val="footer"/>
    <w:basedOn w:val="Normal"/>
    <w:link w:val="FooterChar"/>
    <w:uiPriority w:val="99"/>
    <w:unhideWhenUsed/>
    <w:rsid w:val="00DC6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224"/>
  </w:style>
  <w:style w:type="paragraph" w:styleId="BalloonText">
    <w:name w:val="Balloon Text"/>
    <w:basedOn w:val="Normal"/>
    <w:link w:val="BalloonTextChar"/>
    <w:uiPriority w:val="99"/>
    <w:semiHidden/>
    <w:unhideWhenUsed/>
    <w:rsid w:val="0046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73"/>
    <w:rPr>
      <w:rFonts w:ascii="Tahoma" w:hAnsi="Tahoma" w:cs="Tahoma"/>
      <w:sz w:val="16"/>
      <w:szCs w:val="16"/>
      <w:vertAlign w:val="superscript"/>
    </w:rPr>
  </w:style>
  <w:style w:type="character" w:styleId="Hyperlink">
    <w:name w:val="Hyperlink"/>
    <w:basedOn w:val="DefaultParagraphFont"/>
    <w:uiPriority w:val="99"/>
    <w:unhideWhenUsed/>
    <w:rsid w:val="001B4BD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75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7510"/>
    <w:rPr>
      <w:rFonts w:ascii="Times New Roman" w:hAnsi="Times New Roman" w:cs="Times New Roman"/>
      <w:sz w:val="20"/>
      <w:szCs w:val="20"/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2F751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F2E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E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ED3"/>
    <w:rPr>
      <w:rFonts w:ascii="Times New Roman" w:hAnsi="Times New Roman" w:cs="Times New Roman"/>
      <w:sz w:val="20"/>
      <w:szCs w:val="20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E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E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hr.wikipedia.org/wiki/Datoteka:Fra_Lujo_Marun_Kninska_tvrdjava_05082011_06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has-split.hr/omuzeju/povijesnipregled/tabid/57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E9F72-9231-4CD5-BA33-7F29B6D7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23</cp:revision>
  <dcterms:created xsi:type="dcterms:W3CDTF">2013-10-16T19:29:00Z</dcterms:created>
  <dcterms:modified xsi:type="dcterms:W3CDTF">2013-10-29T13:33:00Z</dcterms:modified>
</cp:coreProperties>
</file>