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07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>Parsonsove tri postavke i koji značaj imaju?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>Objasni konzistentnost i diferenciranost.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>Objasni kongruenciju i kako je ona povezana sa zadovoljstvom poslom.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>Kako se razvijaju RIASEC interesi?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 xml:space="preserve">Ukratko objasni sferni model ineresa i koje značenje ima dimenzija prestiža. 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>Na kojoj se teroiji temelji Slikovno-opisni upitnik interesa i ukratko opiši kako on izgleda.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>Tko je prvi predstavnik razvojnog pristupa i koje faze navodi?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>Što su to kognitivne mape zanimanja i koji je njihov značaj?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 xml:space="preserve">Što je društveni prostor, na čemu se temelji ograničavanje društvenog prostorai kako se odvija? </w:t>
      </w:r>
    </w:p>
    <w:p w:rsidR="00D400FF" w:rsidRDefault="00D400FF" w:rsidP="00D400FF">
      <w:pPr>
        <w:pStyle w:val="ListParagraph"/>
        <w:numPr>
          <w:ilvl w:val="0"/>
          <w:numId w:val="1"/>
        </w:numPr>
        <w:ind w:left="284" w:hanging="284"/>
      </w:pPr>
      <w:r>
        <w:t xml:space="preserve">Temeljni faktori u određivanju profesionalnih ciljeva kod socijalno-kognitivne teorije izbora karijere. </w:t>
      </w:r>
    </w:p>
    <w:sectPr w:rsidR="00D400FF" w:rsidSect="00257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2053"/>
    <w:multiLevelType w:val="hybridMultilevel"/>
    <w:tmpl w:val="20A011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0FF"/>
    <w:rsid w:val="00257607"/>
    <w:rsid w:val="00D4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587</Characters>
  <Application>Microsoft Office Word</Application>
  <DocSecurity>0</DocSecurity>
  <Lines>4</Lines>
  <Paragraphs>1</Paragraphs>
  <ScaleCrop>false</ScaleCrop>
  <Company>Grizli777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</dc:creator>
  <cp:lastModifiedBy>nom</cp:lastModifiedBy>
  <cp:revision>1</cp:revision>
  <dcterms:created xsi:type="dcterms:W3CDTF">2013-02-06T14:14:00Z</dcterms:created>
  <dcterms:modified xsi:type="dcterms:W3CDTF">2013-02-06T14:23:00Z</dcterms:modified>
</cp:coreProperties>
</file>